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4F10" w14:textId="0F0F35AC" w:rsidR="008D456F" w:rsidRDefault="008D456F">
      <w:pPr>
        <w:rPr>
          <w:b/>
          <w:bCs/>
        </w:rPr>
      </w:pPr>
      <w:r w:rsidRPr="00531F0E">
        <w:rPr>
          <w:b/>
          <w:bCs/>
        </w:rPr>
        <w:t>Collective sensemaking stories November</w:t>
      </w:r>
    </w:p>
    <w:p w14:paraId="558ABDA8" w14:textId="59F3D19E" w:rsidR="00F91446" w:rsidRPr="00F91446" w:rsidRDefault="00F91446">
      <w:proofErr w:type="gramStart"/>
      <w:r>
        <w:t>In order to</w:t>
      </w:r>
      <w:proofErr w:type="gramEnd"/>
      <w:r>
        <w:t xml:space="preserve"> reduce inequalities in activity levels there are 3 broad approaches we could take</w:t>
      </w:r>
      <w:r w:rsidR="002821CD">
        <w:t>: 1) sector integration, 2) strengthening individual and community capacities or 3) tackling structural inequalities.</w:t>
      </w:r>
    </w:p>
    <w:p w14:paraId="3939DA16" w14:textId="267267C6" w:rsidR="00F91446" w:rsidRDefault="00F91446">
      <w:pPr>
        <w:rPr>
          <w:b/>
          <w:bCs/>
        </w:rPr>
      </w:pPr>
      <w:r>
        <w:rPr>
          <w:b/>
          <w:bCs/>
          <w:noProof/>
        </w:rPr>
        <w:drawing>
          <wp:inline distT="0" distB="0" distL="0" distR="0" wp14:anchorId="0C077BCE" wp14:editId="4849C676">
            <wp:extent cx="5550065" cy="3381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097" cy="3388706"/>
                    </a:xfrm>
                    <a:prstGeom prst="rect">
                      <a:avLst/>
                    </a:prstGeom>
                    <a:noFill/>
                  </pic:spPr>
                </pic:pic>
              </a:graphicData>
            </a:graphic>
          </wp:inline>
        </w:drawing>
      </w:r>
    </w:p>
    <w:p w14:paraId="3C6187F6" w14:textId="34374622" w:rsidR="00F91446" w:rsidRPr="002821CD" w:rsidRDefault="00AF5C1A">
      <w:r>
        <w:t xml:space="preserve">Tendency </w:t>
      </w:r>
      <w:r w:rsidR="002821CD" w:rsidRPr="002821CD">
        <w:t xml:space="preserve">towards </w:t>
      </w:r>
      <w:r>
        <w:t>sector integration (</w:t>
      </w:r>
      <w:r w:rsidR="002821CD" w:rsidRPr="002821CD">
        <w:t>green</w:t>
      </w:r>
      <w:r>
        <w:t>) with</w:t>
      </w:r>
      <w:r w:rsidR="002821CD" w:rsidRPr="002821CD">
        <w:t xml:space="preserve"> regards to the existing evidence and ‘evaluability’</w:t>
      </w:r>
      <w:r>
        <w:t>.</w:t>
      </w:r>
      <w:r w:rsidR="002821CD" w:rsidRPr="002821CD">
        <w:t xml:space="preserve"> </w:t>
      </w:r>
      <w:r>
        <w:t>However,</w:t>
      </w:r>
      <w:r w:rsidRPr="002821CD">
        <w:t xml:space="preserve"> pushing the boundary out is more likely to be the most ethical and safeguard against the intervention creating further marginalisation.</w:t>
      </w:r>
      <w:r>
        <w:t xml:space="preserve"> Here, we share </w:t>
      </w:r>
      <w:proofErr w:type="gramStart"/>
      <w:r>
        <w:t>a number of</w:t>
      </w:r>
      <w:proofErr w:type="gramEnd"/>
      <w:r>
        <w:t xml:space="preserve"> examples across these approaches to bring this work to life. </w:t>
      </w:r>
    </w:p>
    <w:p w14:paraId="27B1339E" w14:textId="481CE8A2" w:rsidR="008D456F" w:rsidRPr="00FF7FAB" w:rsidRDefault="00104CB2" w:rsidP="008D456F">
      <w:pPr>
        <w:pStyle w:val="ListParagraph"/>
        <w:numPr>
          <w:ilvl w:val="0"/>
          <w:numId w:val="1"/>
        </w:numPr>
        <w:rPr>
          <w:rStyle w:val="normaltextrun"/>
          <w:rFonts w:ascii="PT Sans" w:eastAsia="Times New Roman" w:hAnsi="PT Sans" w:cs="Segoe UI"/>
          <w:b/>
          <w:bCs/>
          <w:color w:val="7030A0"/>
          <w:lang w:eastAsia="en-GB"/>
        </w:rPr>
      </w:pPr>
      <w:r w:rsidRPr="00FF7FAB">
        <w:rPr>
          <w:rStyle w:val="normaltextrun"/>
          <w:rFonts w:ascii="PT Sans" w:eastAsia="Times New Roman" w:hAnsi="PT Sans" w:cs="Segoe UI"/>
          <w:b/>
          <w:bCs/>
          <w:color w:val="7030A0"/>
          <w:lang w:eastAsia="en-GB"/>
        </w:rPr>
        <w:t xml:space="preserve">Developing </w:t>
      </w:r>
      <w:r w:rsidR="008D456F" w:rsidRPr="00FF7FAB">
        <w:rPr>
          <w:rStyle w:val="normaltextrun"/>
          <w:rFonts w:ascii="PT Sans" w:eastAsia="Times New Roman" w:hAnsi="PT Sans" w:cs="Segoe UI"/>
          <w:b/>
          <w:bCs/>
          <w:color w:val="7030A0"/>
          <w:lang w:eastAsia="en-GB"/>
        </w:rPr>
        <w:t>Peer Researchers</w:t>
      </w:r>
      <w:r w:rsidR="00CB622C" w:rsidRPr="00FF7FAB">
        <w:rPr>
          <w:rStyle w:val="normaltextrun"/>
          <w:rFonts w:ascii="PT Sans" w:eastAsia="Times New Roman" w:hAnsi="PT Sans" w:cs="Segoe UI"/>
          <w:b/>
          <w:bCs/>
          <w:color w:val="7030A0"/>
          <w:lang w:eastAsia="en-GB"/>
        </w:rPr>
        <w:t xml:space="preserve"> in the LGBTQ+ Older Adults Community</w:t>
      </w:r>
    </w:p>
    <w:p w14:paraId="5EDF3900" w14:textId="24622604" w:rsidR="0026408C" w:rsidRPr="0026408C" w:rsidRDefault="0026408C" w:rsidP="000531B5">
      <w:pPr>
        <w:pStyle w:val="paragraph"/>
        <w:spacing w:before="0" w:beforeAutospacing="0" w:after="0" w:afterAutospacing="0"/>
        <w:textAlignment w:val="baseline"/>
        <w:rPr>
          <w:rStyle w:val="normaltextrun"/>
          <w:rFonts w:ascii="PT Sans" w:hAnsi="PT Sans" w:cs="Segoe UI"/>
          <w:b/>
          <w:bCs/>
          <w:color w:val="7030A0"/>
          <w:sz w:val="22"/>
          <w:szCs w:val="22"/>
        </w:rPr>
      </w:pPr>
      <w:r w:rsidRPr="0026408C">
        <w:rPr>
          <w:rStyle w:val="normaltextrun"/>
          <w:rFonts w:ascii="PT Sans" w:hAnsi="PT Sans" w:cs="Segoe UI"/>
          <w:b/>
          <w:bCs/>
          <w:color w:val="7030A0"/>
          <w:sz w:val="22"/>
          <w:szCs w:val="22"/>
        </w:rPr>
        <w:t>Why?</w:t>
      </w:r>
    </w:p>
    <w:p w14:paraId="3AC062BD" w14:textId="18155E47" w:rsidR="000531B5" w:rsidRDefault="00352DCA" w:rsidP="000531B5">
      <w:pPr>
        <w:pStyle w:val="paragraph"/>
        <w:spacing w:before="0" w:beforeAutospacing="0" w:after="0" w:afterAutospacing="0"/>
        <w:textAlignment w:val="baseline"/>
        <w:rPr>
          <w:rFonts w:asciiTheme="minorHAnsi" w:eastAsiaTheme="minorHAnsi" w:hAnsiTheme="minorHAnsi" w:cstheme="minorBidi"/>
          <w:lang w:eastAsia="en-US"/>
        </w:rPr>
      </w:pPr>
      <w:r>
        <w:rPr>
          <w:rFonts w:ascii="PT Sans" w:hAnsi="PT Sans" w:cs="Segoe UI"/>
          <w:noProof/>
          <w:color w:val="7030A0"/>
          <w:sz w:val="22"/>
          <w:szCs w:val="22"/>
        </w:rPr>
        <w:drawing>
          <wp:anchor distT="0" distB="0" distL="114300" distR="114300" simplePos="0" relativeHeight="251658240" behindDoc="0" locked="0" layoutInCell="1" allowOverlap="1" wp14:anchorId="3E246A48" wp14:editId="55E30D87">
            <wp:simplePos x="0" y="0"/>
            <wp:positionH relativeFrom="margin">
              <wp:posOffset>4493260</wp:posOffset>
            </wp:positionH>
            <wp:positionV relativeFrom="paragraph">
              <wp:posOffset>13335</wp:posOffset>
            </wp:positionV>
            <wp:extent cx="1419225" cy="1419225"/>
            <wp:effectExtent l="0" t="0" r="9525" b="9525"/>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r w:rsidR="000531B5">
        <w:rPr>
          <w:rFonts w:asciiTheme="minorHAnsi" w:eastAsiaTheme="minorHAnsi" w:hAnsiTheme="minorHAnsi" w:cstheme="minorBidi"/>
          <w:lang w:eastAsia="en-US"/>
        </w:rPr>
        <w:t>Through involvement in the GM LGBTQ+ Commitment to Inclusion group, our older adults lead i</w:t>
      </w:r>
      <w:r w:rsidR="000531B5" w:rsidRPr="000531B5">
        <w:rPr>
          <w:rFonts w:asciiTheme="minorHAnsi" w:eastAsiaTheme="minorHAnsi" w:hAnsiTheme="minorHAnsi" w:cstheme="minorBidi"/>
          <w:lang w:eastAsia="en-US"/>
        </w:rPr>
        <w:t xml:space="preserve">dentified a need </w:t>
      </w:r>
      <w:r w:rsidR="000531B5">
        <w:rPr>
          <w:rFonts w:asciiTheme="minorHAnsi" w:eastAsiaTheme="minorHAnsi" w:hAnsiTheme="minorHAnsi" w:cstheme="minorBidi"/>
          <w:lang w:eastAsia="en-US"/>
        </w:rPr>
        <w:t>to understand lived experience from the perspective of older adults, as the group was predominantly children and young people (CYP) focused. Although there is research highlighting the health inequalities faced by this community, the understanding of physical activity levels, experiences</w:t>
      </w:r>
      <w:r w:rsidR="0026408C">
        <w:rPr>
          <w:rFonts w:asciiTheme="minorHAnsi" w:eastAsiaTheme="minorHAnsi" w:hAnsiTheme="minorHAnsi" w:cstheme="minorBidi"/>
          <w:lang w:eastAsia="en-US"/>
        </w:rPr>
        <w:t xml:space="preserve">, </w:t>
      </w:r>
      <w:proofErr w:type="gramStart"/>
      <w:r w:rsidR="0026408C">
        <w:rPr>
          <w:rFonts w:asciiTheme="minorHAnsi" w:eastAsiaTheme="minorHAnsi" w:hAnsiTheme="minorHAnsi" w:cstheme="minorBidi"/>
          <w:lang w:eastAsia="en-US"/>
        </w:rPr>
        <w:t>barriers</w:t>
      </w:r>
      <w:proofErr w:type="gramEnd"/>
      <w:r w:rsidR="000531B5">
        <w:rPr>
          <w:rFonts w:asciiTheme="minorHAnsi" w:eastAsiaTheme="minorHAnsi" w:hAnsiTheme="minorHAnsi" w:cstheme="minorBidi"/>
          <w:lang w:eastAsia="en-US"/>
        </w:rPr>
        <w:t xml:space="preserve"> and attitudes is limited.</w:t>
      </w:r>
    </w:p>
    <w:p w14:paraId="18AC0CA6" w14:textId="1B6E0BA8" w:rsidR="000531B5" w:rsidRDefault="000531B5" w:rsidP="000531B5">
      <w:pPr>
        <w:pStyle w:val="paragraph"/>
        <w:spacing w:before="0" w:beforeAutospacing="0" w:after="0" w:afterAutospacing="0"/>
        <w:textAlignment w:val="baseline"/>
        <w:rPr>
          <w:rFonts w:asciiTheme="minorHAnsi" w:eastAsiaTheme="minorHAnsi" w:hAnsiTheme="minorHAnsi" w:cstheme="minorBidi"/>
          <w:lang w:eastAsia="en-US"/>
        </w:rPr>
      </w:pPr>
    </w:p>
    <w:p w14:paraId="150A345B" w14:textId="7ADD11A4" w:rsidR="000531B5" w:rsidRPr="000531B5" w:rsidRDefault="000531B5" w:rsidP="000531B5">
      <w:pPr>
        <w:pStyle w:val="NormalWeb"/>
        <w:shd w:val="clear" w:color="auto" w:fill="FFFFFF"/>
        <w:spacing w:before="0" w:beforeAutospacing="0" w:after="0" w:afterAutospacing="0"/>
        <w:textAlignment w:val="baseline"/>
        <w:rPr>
          <w:rFonts w:asciiTheme="minorHAnsi" w:eastAsiaTheme="minorHAnsi" w:hAnsiTheme="minorHAnsi" w:cstheme="minorBidi"/>
          <w:i/>
          <w:iCs/>
          <w:lang w:eastAsia="en-US"/>
        </w:rPr>
      </w:pPr>
      <w:r w:rsidRPr="000531B5">
        <w:rPr>
          <w:rFonts w:asciiTheme="minorHAnsi" w:eastAsiaTheme="minorHAnsi" w:hAnsiTheme="minorHAnsi" w:cstheme="minorBidi"/>
          <w:i/>
          <w:iCs/>
          <w:lang w:eastAsia="en-US"/>
        </w:rPr>
        <w:t>“</w:t>
      </w:r>
      <w:r w:rsidRPr="000531B5">
        <w:rPr>
          <w:rFonts w:asciiTheme="minorHAnsi" w:eastAsiaTheme="minorHAnsi" w:hAnsiTheme="minorHAnsi" w:cstheme="minorBidi"/>
          <w:i/>
          <w:iCs/>
          <w:lang w:eastAsia="en-US"/>
        </w:rPr>
        <w:t>New analysis, based on data from 24 different surveys, demonstrates that the odds of lesbian, gay, or bisexual men and women experiencing poor self-rated health are around 1.2 times higher than for heterosexual people, with poor self-rated health being a strong predictor of future mortality.</w:t>
      </w:r>
      <w:r w:rsidRPr="000531B5">
        <w:rPr>
          <w:rFonts w:asciiTheme="minorHAnsi" w:eastAsiaTheme="minorHAnsi" w:hAnsiTheme="minorHAnsi" w:cstheme="minorBidi"/>
          <w:i/>
          <w:iCs/>
          <w:lang w:eastAsia="en-US"/>
        </w:rPr>
        <w:t>”</w:t>
      </w:r>
      <w:r w:rsidR="0026408C">
        <w:rPr>
          <w:rFonts w:asciiTheme="minorHAnsi" w:eastAsiaTheme="minorHAnsi" w:hAnsiTheme="minorHAnsi" w:cstheme="minorBidi"/>
          <w:i/>
          <w:iCs/>
          <w:lang w:eastAsia="en-US"/>
        </w:rPr>
        <w:t xml:space="preserve"> </w:t>
      </w:r>
      <w:proofErr w:type="gramStart"/>
      <w:r>
        <w:rPr>
          <w:rFonts w:asciiTheme="minorHAnsi" w:eastAsiaTheme="minorHAnsi" w:hAnsiTheme="minorHAnsi" w:cstheme="minorBidi"/>
          <w:i/>
          <w:iCs/>
          <w:lang w:eastAsia="en-US"/>
        </w:rPr>
        <w:t>(</w:t>
      </w:r>
      <w:proofErr w:type="gramEnd"/>
      <w:r w:rsidRPr="000531B5">
        <w:rPr>
          <w:rFonts w:asciiTheme="minorHAnsi" w:eastAsiaTheme="minorHAnsi" w:hAnsiTheme="minorHAnsi" w:cstheme="minorBidi"/>
          <w:i/>
          <w:iCs/>
          <w:lang w:eastAsia="en-US"/>
        </w:rPr>
        <w:t xml:space="preserve"> ILC (2019) </w:t>
      </w:r>
      <w:r w:rsidRPr="000531B5">
        <w:rPr>
          <w:rFonts w:asciiTheme="minorHAnsi" w:eastAsiaTheme="minorHAnsi" w:hAnsiTheme="minorHAnsi" w:cstheme="minorBidi"/>
          <w:i/>
          <w:iCs/>
          <w:lang w:eastAsia="en-US"/>
        </w:rPr>
        <w:t>Raising the equality flag - Health inequalities among older LGBT people in the UK</w:t>
      </w:r>
      <w:r w:rsidRPr="000531B5">
        <w:rPr>
          <w:rFonts w:asciiTheme="minorHAnsi" w:eastAsiaTheme="minorHAnsi" w:hAnsiTheme="minorHAnsi" w:cstheme="minorBidi"/>
          <w:i/>
          <w:iCs/>
          <w:lang w:eastAsia="en-US"/>
        </w:rPr>
        <w:t>)</w:t>
      </w:r>
      <w:r w:rsidRPr="000531B5">
        <w:rPr>
          <w:rFonts w:asciiTheme="minorHAnsi" w:eastAsiaTheme="minorHAnsi" w:hAnsiTheme="minorHAnsi" w:cstheme="minorBidi"/>
          <w:i/>
          <w:iCs/>
          <w:lang w:eastAsia="en-US"/>
        </w:rPr>
        <w:endnoteReference w:id="1"/>
      </w:r>
    </w:p>
    <w:p w14:paraId="67C1ED37" w14:textId="77777777" w:rsidR="000531B5" w:rsidRPr="000531B5" w:rsidRDefault="000531B5" w:rsidP="000531B5">
      <w:pPr>
        <w:pStyle w:val="paragraph"/>
        <w:spacing w:before="0" w:beforeAutospacing="0" w:after="0" w:afterAutospacing="0"/>
        <w:textAlignment w:val="baseline"/>
        <w:rPr>
          <w:rFonts w:asciiTheme="minorHAnsi" w:eastAsiaTheme="minorHAnsi" w:hAnsiTheme="minorHAnsi" w:cstheme="minorBidi"/>
          <w:lang w:eastAsia="en-US"/>
        </w:rPr>
      </w:pPr>
    </w:p>
    <w:p w14:paraId="37009EFB" w14:textId="77777777" w:rsidR="0026408C" w:rsidRDefault="0026408C" w:rsidP="0026408C">
      <w:pPr>
        <w:pStyle w:val="paragraph"/>
        <w:spacing w:before="0" w:beforeAutospacing="0" w:after="0" w:afterAutospacing="0"/>
        <w:textAlignment w:val="baseline"/>
        <w:rPr>
          <w:rStyle w:val="eop"/>
          <w:rFonts w:ascii="PT Sans" w:hAnsi="PT Sans" w:cs="Segoe UI"/>
          <w:color w:val="7030A0"/>
          <w:sz w:val="22"/>
          <w:szCs w:val="22"/>
        </w:rPr>
      </w:pPr>
      <w:r>
        <w:rPr>
          <w:rStyle w:val="normaltextrun"/>
          <w:rFonts w:ascii="PT Sans" w:hAnsi="PT Sans" w:cs="Segoe UI"/>
          <w:b/>
          <w:bCs/>
          <w:color w:val="7030A0"/>
          <w:sz w:val="22"/>
          <w:szCs w:val="22"/>
        </w:rPr>
        <w:t>What?</w:t>
      </w:r>
    </w:p>
    <w:p w14:paraId="32781826" w14:textId="719A82AE" w:rsidR="000531B5" w:rsidRDefault="0026408C" w:rsidP="002821CD">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Our older adults lead is w</w:t>
      </w:r>
      <w:r w:rsidR="000531B5">
        <w:rPr>
          <w:rFonts w:asciiTheme="minorHAnsi" w:eastAsiaTheme="minorHAnsi" w:hAnsiTheme="minorHAnsi" w:cstheme="minorBidi"/>
          <w:sz w:val="22"/>
          <w:szCs w:val="22"/>
          <w:lang w:eastAsia="en-US"/>
        </w:rPr>
        <w:t>orking with the LGBT foundation</w:t>
      </w:r>
      <w:r>
        <w:rPr>
          <w:rFonts w:asciiTheme="minorHAnsi" w:eastAsiaTheme="minorHAnsi" w:hAnsiTheme="minorHAnsi" w:cstheme="minorBidi"/>
          <w:sz w:val="22"/>
          <w:szCs w:val="22"/>
          <w:lang w:eastAsia="en-US"/>
        </w:rPr>
        <w:t xml:space="preserve"> to reach a community of approximately N older adults from an LGBTQ+ background and our evaluation partner Substance to develop a peer researcher model.</w:t>
      </w:r>
    </w:p>
    <w:p w14:paraId="7AA08C7F" w14:textId="6789F490" w:rsidR="002821CD" w:rsidRPr="00CB622C" w:rsidRDefault="002821CD" w:rsidP="002821CD">
      <w:pPr>
        <w:pStyle w:val="NormalWeb"/>
        <w:shd w:val="clear" w:color="auto" w:fill="FFFFFF"/>
        <w:spacing w:before="0" w:beforeAutospacing="0"/>
        <w:rPr>
          <w:rFonts w:asciiTheme="minorHAnsi" w:eastAsiaTheme="minorHAnsi" w:hAnsiTheme="minorHAnsi" w:cstheme="minorBidi"/>
          <w:sz w:val="22"/>
          <w:szCs w:val="22"/>
          <w:lang w:eastAsia="en-US"/>
        </w:rPr>
      </w:pPr>
      <w:r w:rsidRPr="00CB622C">
        <w:rPr>
          <w:rFonts w:asciiTheme="minorHAnsi" w:eastAsiaTheme="minorHAnsi" w:hAnsiTheme="minorHAnsi" w:cstheme="minorBidi"/>
          <w:sz w:val="22"/>
          <w:szCs w:val="22"/>
          <w:lang w:eastAsia="en-US"/>
        </w:rPr>
        <w:t>Peer research is a participatory research method in which people with lived experience of the issues being studied take part in directing and conducting the research.</w:t>
      </w:r>
      <w:r w:rsidRPr="00CB622C">
        <w:rPr>
          <w:rFonts w:asciiTheme="minorHAnsi" w:eastAsiaTheme="minorHAnsi" w:hAnsiTheme="minorHAnsi" w:cstheme="minorBidi"/>
          <w:sz w:val="22"/>
          <w:szCs w:val="22"/>
          <w:lang w:eastAsia="en-US"/>
        </w:rPr>
        <w:t xml:space="preserve"> </w:t>
      </w:r>
      <w:r w:rsidRPr="00CB622C">
        <w:rPr>
          <w:rFonts w:asciiTheme="minorHAnsi" w:eastAsiaTheme="minorHAnsi" w:hAnsiTheme="minorHAnsi" w:cstheme="minorBidi"/>
          <w:sz w:val="22"/>
          <w:szCs w:val="22"/>
          <w:lang w:eastAsia="en-US"/>
        </w:rPr>
        <w:t>It aims to empower people to affect positive change by participating in research on their own communities.</w:t>
      </w:r>
      <w:r w:rsidR="008E7563" w:rsidRPr="00CB622C">
        <w:rPr>
          <w:rFonts w:asciiTheme="minorHAnsi" w:eastAsiaTheme="minorHAnsi" w:hAnsiTheme="minorHAnsi" w:cstheme="minorBidi"/>
          <w:sz w:val="22"/>
          <w:szCs w:val="22"/>
          <w:lang w:eastAsia="en-US"/>
        </w:rPr>
        <w:t xml:space="preserve"> </w:t>
      </w:r>
      <w:r w:rsidR="008E7563" w:rsidRPr="00CB622C">
        <w:rPr>
          <w:rFonts w:asciiTheme="minorHAnsi" w:eastAsiaTheme="minorHAnsi" w:hAnsiTheme="minorHAnsi" w:cstheme="minorBidi"/>
          <w:sz w:val="22"/>
          <w:szCs w:val="22"/>
          <w:lang w:eastAsia="en-US"/>
        </w:rPr>
        <w:t>At a policy and professional practice layer this involves valuing local and cultural viewpoints and partnering with communities in shared design and stewardship of actions.</w:t>
      </w:r>
    </w:p>
    <w:p w14:paraId="44CEC6DD" w14:textId="77777777" w:rsidR="0026408C" w:rsidRDefault="0026408C" w:rsidP="0026408C">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So what?</w:t>
      </w:r>
      <w:r>
        <w:rPr>
          <w:rStyle w:val="eop"/>
          <w:rFonts w:ascii="PT Sans" w:hAnsi="PT Sans" w:cs="Segoe UI"/>
          <w:color w:val="7030A0"/>
          <w:sz w:val="22"/>
          <w:szCs w:val="22"/>
        </w:rPr>
        <w:t> </w:t>
      </w:r>
    </w:p>
    <w:p w14:paraId="12E03B38" w14:textId="77777777" w:rsidR="000E6756" w:rsidRDefault="008D456F" w:rsidP="008D456F">
      <w:pPr>
        <w:pStyle w:val="paragraph"/>
        <w:spacing w:before="0" w:beforeAutospacing="0" w:after="0" w:afterAutospacing="0"/>
        <w:textAlignment w:val="baseline"/>
        <w:rPr>
          <w:rFonts w:asciiTheme="minorHAnsi" w:eastAsiaTheme="minorHAnsi" w:hAnsiTheme="minorHAnsi" w:cstheme="minorBidi"/>
          <w:lang w:eastAsia="en-US"/>
        </w:rPr>
      </w:pPr>
      <w:r w:rsidRPr="0026408C">
        <w:rPr>
          <w:rFonts w:asciiTheme="minorHAnsi" w:eastAsiaTheme="minorHAnsi" w:hAnsiTheme="minorHAnsi" w:cstheme="minorBidi"/>
          <w:lang w:eastAsia="en-US"/>
        </w:rPr>
        <w:t>This</w:t>
      </w:r>
      <w:r w:rsidR="0026408C">
        <w:rPr>
          <w:rFonts w:asciiTheme="minorHAnsi" w:eastAsiaTheme="minorHAnsi" w:hAnsiTheme="minorHAnsi" w:cstheme="minorBidi"/>
          <w:lang w:eastAsia="en-US"/>
        </w:rPr>
        <w:t xml:space="preserve"> is an example of how working on something tangible, providing a small amount of investment through our evaluation partner capacity</w:t>
      </w:r>
      <w:r w:rsidRPr="0026408C">
        <w:rPr>
          <w:rFonts w:asciiTheme="minorHAnsi" w:eastAsiaTheme="minorHAnsi" w:hAnsiTheme="minorHAnsi" w:cstheme="minorBidi"/>
          <w:lang w:eastAsia="en-US"/>
        </w:rPr>
        <w:t xml:space="preserve"> has </w:t>
      </w:r>
      <w:r w:rsidR="0026408C">
        <w:rPr>
          <w:rFonts w:asciiTheme="minorHAnsi" w:eastAsiaTheme="minorHAnsi" w:hAnsiTheme="minorHAnsi" w:cstheme="minorBidi"/>
          <w:lang w:eastAsia="en-US"/>
        </w:rPr>
        <w:t>enabled</w:t>
      </w:r>
      <w:r w:rsidRPr="0026408C">
        <w:rPr>
          <w:rFonts w:asciiTheme="minorHAnsi" w:eastAsiaTheme="minorHAnsi" w:hAnsiTheme="minorHAnsi" w:cstheme="minorBidi"/>
          <w:lang w:eastAsia="en-US"/>
        </w:rPr>
        <w:t xml:space="preserve"> to start to build a relationship with the older adults lead at the LGBT Foundation who previously struggled to engage. </w:t>
      </w:r>
    </w:p>
    <w:p w14:paraId="75363F75" w14:textId="77777777" w:rsidR="000E6756" w:rsidRDefault="000E6756" w:rsidP="008D456F">
      <w:pPr>
        <w:pStyle w:val="paragraph"/>
        <w:spacing w:before="0" w:beforeAutospacing="0" w:after="0" w:afterAutospacing="0"/>
        <w:textAlignment w:val="baseline"/>
        <w:rPr>
          <w:rFonts w:asciiTheme="minorHAnsi" w:eastAsiaTheme="minorHAnsi" w:hAnsiTheme="minorHAnsi" w:cstheme="minorBidi"/>
          <w:lang w:eastAsia="en-US"/>
        </w:rPr>
      </w:pPr>
    </w:p>
    <w:p w14:paraId="416DDC0B" w14:textId="231E533E" w:rsidR="008D456F" w:rsidRPr="0026408C" w:rsidRDefault="0026408C" w:rsidP="008D456F">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 xml:space="preserve">Through which we will be able to reach </w:t>
      </w:r>
      <w:r w:rsidR="000E6756">
        <w:rPr>
          <w:rFonts w:asciiTheme="minorHAnsi" w:eastAsiaTheme="minorHAnsi" w:hAnsiTheme="minorHAnsi" w:cstheme="minorBidi"/>
          <w:lang w:eastAsia="en-US"/>
        </w:rPr>
        <w:t xml:space="preserve">‘less </w:t>
      </w:r>
      <w:r>
        <w:rPr>
          <w:rFonts w:asciiTheme="minorHAnsi" w:eastAsiaTheme="minorHAnsi" w:hAnsiTheme="minorHAnsi" w:cstheme="minorBidi"/>
          <w:lang w:eastAsia="en-US"/>
        </w:rPr>
        <w:t>heard</w:t>
      </w:r>
      <w:r w:rsidR="000E6756">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voices</w:t>
      </w:r>
      <w:r w:rsidR="000E6756">
        <w:rPr>
          <w:rFonts w:asciiTheme="minorHAnsi" w:eastAsiaTheme="minorHAnsi" w:hAnsiTheme="minorHAnsi" w:cstheme="minorBidi"/>
          <w:lang w:eastAsia="en-US"/>
        </w:rPr>
        <w:t xml:space="preserve"> in this community</w:t>
      </w:r>
      <w:r>
        <w:rPr>
          <w:rFonts w:asciiTheme="minorHAnsi" w:eastAsiaTheme="minorHAnsi" w:hAnsiTheme="minorHAnsi" w:cstheme="minorBidi"/>
          <w:lang w:eastAsia="en-US"/>
        </w:rPr>
        <w:t xml:space="preserve"> through a trusted relationship</w:t>
      </w:r>
      <w:r w:rsidR="000E6756">
        <w:rPr>
          <w:rFonts w:asciiTheme="minorHAnsi" w:eastAsiaTheme="minorHAnsi" w:hAnsiTheme="minorHAnsi" w:cstheme="minorBidi"/>
          <w:lang w:eastAsia="en-US"/>
        </w:rPr>
        <w:t xml:space="preserve">, may allow participants to respond more honestly, will develop research capacity and skills for future research, which in turn may add value to this community through increased confidence, </w:t>
      </w:r>
      <w:proofErr w:type="gramStart"/>
      <w:r w:rsidR="000E6756">
        <w:rPr>
          <w:rFonts w:asciiTheme="minorHAnsi" w:eastAsiaTheme="minorHAnsi" w:hAnsiTheme="minorHAnsi" w:cstheme="minorBidi"/>
          <w:lang w:eastAsia="en-US"/>
        </w:rPr>
        <w:t>self-esteem</w:t>
      </w:r>
      <w:proofErr w:type="gramEnd"/>
      <w:r w:rsidR="000E6756">
        <w:rPr>
          <w:rFonts w:asciiTheme="minorHAnsi" w:eastAsiaTheme="minorHAnsi" w:hAnsiTheme="minorHAnsi" w:cstheme="minorBidi"/>
          <w:lang w:eastAsia="en-US"/>
        </w:rPr>
        <w:t xml:space="preserve"> and social inclusion, and empower a community to invest in their own wellbeing based on the findings of the research, shifting the balance of power</w:t>
      </w:r>
      <w:r w:rsidR="008D456F" w:rsidRPr="0026408C">
        <w:rPr>
          <w:rFonts w:asciiTheme="minorHAnsi" w:eastAsiaTheme="minorHAnsi" w:hAnsiTheme="minorHAnsi" w:cstheme="minorBidi"/>
          <w:lang w:eastAsia="en-US"/>
        </w:rPr>
        <w:t>.  </w:t>
      </w:r>
    </w:p>
    <w:p w14:paraId="33101867" w14:textId="6BCB20E8" w:rsidR="008D456F" w:rsidRPr="0026408C" w:rsidRDefault="008D456F" w:rsidP="008D456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83266B9" w14:textId="209BAB50" w:rsidR="000E6756" w:rsidRDefault="000E6756" w:rsidP="000E6756">
      <w:pPr>
        <w:pStyle w:val="paragraph"/>
        <w:spacing w:before="0" w:beforeAutospacing="0" w:after="0" w:afterAutospacing="0"/>
        <w:textAlignment w:val="baseline"/>
        <w:rPr>
          <w:rFonts w:asciiTheme="minorHAnsi" w:eastAsiaTheme="minorHAnsi" w:hAnsiTheme="minorHAnsi" w:cstheme="minorBidi"/>
          <w:lang w:eastAsia="en-US"/>
        </w:rPr>
      </w:pPr>
      <w:r w:rsidRPr="000E6756">
        <w:rPr>
          <w:rFonts w:asciiTheme="minorHAnsi" w:eastAsiaTheme="minorHAnsi" w:hAnsiTheme="minorHAnsi" w:cstheme="minorBidi"/>
          <w:lang w:eastAsia="en-US"/>
        </w:rPr>
        <w:t>We are also looking at using a peer research model (using members of the LGBTQ+) community to facilitate the focus groups – if this goes ahead it will open up avenues for further insight gathering at a more micro level (</w:t>
      </w:r>
      <w:proofErr w:type="gramStart"/>
      <w:r w:rsidRPr="000E6756">
        <w:rPr>
          <w:rFonts w:asciiTheme="minorHAnsi" w:eastAsiaTheme="minorHAnsi" w:hAnsiTheme="minorHAnsi" w:cstheme="minorBidi"/>
          <w:lang w:eastAsia="en-US"/>
        </w:rPr>
        <w:t>I.e.</w:t>
      </w:r>
      <w:proofErr w:type="gramEnd"/>
      <w:r w:rsidRPr="000E6756">
        <w:rPr>
          <w:rFonts w:asciiTheme="minorHAnsi" w:eastAsiaTheme="minorHAnsi" w:hAnsiTheme="minorHAnsi" w:cstheme="minorBidi"/>
          <w:lang w:eastAsia="en-US"/>
        </w:rPr>
        <w:t xml:space="preserve"> experiences of older trans men). </w:t>
      </w:r>
    </w:p>
    <w:p w14:paraId="0F07E951" w14:textId="77777777" w:rsidR="000E6756" w:rsidRPr="000E6756" w:rsidRDefault="000E6756" w:rsidP="000E6756">
      <w:pPr>
        <w:pStyle w:val="paragraph"/>
        <w:spacing w:before="0" w:beforeAutospacing="0" w:after="0" w:afterAutospacing="0"/>
        <w:textAlignment w:val="baseline"/>
        <w:rPr>
          <w:rFonts w:asciiTheme="minorHAnsi" w:eastAsiaTheme="minorHAnsi" w:hAnsiTheme="minorHAnsi" w:cstheme="minorBidi"/>
          <w:lang w:eastAsia="en-US"/>
        </w:rPr>
      </w:pPr>
    </w:p>
    <w:p w14:paraId="043E4450" w14:textId="49F59EB0" w:rsidR="008D456F" w:rsidRPr="0026408C" w:rsidRDefault="000E6756" w:rsidP="008D456F">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 xml:space="preserve">Our older adults lead already feels a greater </w:t>
      </w:r>
      <w:r w:rsidR="008D456F" w:rsidRPr="0026408C">
        <w:rPr>
          <w:rFonts w:asciiTheme="minorHAnsi" w:eastAsiaTheme="minorHAnsi" w:hAnsiTheme="minorHAnsi" w:cstheme="minorBidi"/>
          <w:lang w:eastAsia="en-US"/>
        </w:rPr>
        <w:t xml:space="preserve">understanding of some of the potential issues facing LGBTQ+ older adults </w:t>
      </w:r>
      <w:proofErr w:type="gramStart"/>
      <w:r w:rsidR="008D456F" w:rsidRPr="0026408C">
        <w:rPr>
          <w:rFonts w:asciiTheme="minorHAnsi" w:eastAsiaTheme="minorHAnsi" w:hAnsiTheme="minorHAnsi" w:cstheme="minorBidi"/>
          <w:lang w:eastAsia="en-US"/>
        </w:rPr>
        <w:t>has</w:t>
      </w:r>
      <w:proofErr w:type="gramEnd"/>
      <w:r w:rsidR="008D456F" w:rsidRPr="0026408C">
        <w:rPr>
          <w:rFonts w:asciiTheme="minorHAnsi" w:eastAsiaTheme="minorHAnsi" w:hAnsiTheme="minorHAnsi" w:cstheme="minorBidi"/>
          <w:lang w:eastAsia="en-US"/>
        </w:rPr>
        <w:t xml:space="preserve"> been improved. </w:t>
      </w:r>
      <w:r>
        <w:rPr>
          <w:rFonts w:asciiTheme="minorHAnsi" w:eastAsiaTheme="minorHAnsi" w:hAnsiTheme="minorHAnsi" w:cstheme="minorBidi"/>
          <w:lang w:eastAsia="en-US"/>
        </w:rPr>
        <w:t xml:space="preserve">Such as </w:t>
      </w:r>
      <w:r w:rsidR="008D456F" w:rsidRPr="0026408C">
        <w:rPr>
          <w:rFonts w:asciiTheme="minorHAnsi" w:eastAsiaTheme="minorHAnsi" w:hAnsiTheme="minorHAnsi" w:cstheme="minorBidi"/>
          <w:lang w:eastAsia="en-US"/>
        </w:rPr>
        <w:t xml:space="preserve">exploring community safety and activity levels of LGBTQ+ people pre/post coming out which </w:t>
      </w:r>
      <w:r>
        <w:rPr>
          <w:rFonts w:asciiTheme="minorHAnsi" w:eastAsiaTheme="minorHAnsi" w:hAnsiTheme="minorHAnsi" w:cstheme="minorBidi"/>
          <w:lang w:eastAsia="en-US"/>
        </w:rPr>
        <w:t>had</w:t>
      </w:r>
      <w:r w:rsidR="008D456F" w:rsidRPr="0026408C">
        <w:rPr>
          <w:rFonts w:asciiTheme="minorHAnsi" w:eastAsiaTheme="minorHAnsi" w:hAnsiTheme="minorHAnsi" w:cstheme="minorBidi"/>
          <w:lang w:eastAsia="en-US"/>
        </w:rPr>
        <w:t xml:space="preserve"> not previously identified as potential areas of exploration.  </w:t>
      </w:r>
    </w:p>
    <w:p w14:paraId="45591E31" w14:textId="77777777" w:rsidR="00104CB2" w:rsidRPr="0026408C" w:rsidRDefault="00104CB2" w:rsidP="008D456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3CF6DAD"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Now what?</w:t>
      </w:r>
      <w:r>
        <w:rPr>
          <w:rStyle w:val="eop"/>
          <w:rFonts w:ascii="PT Sans" w:hAnsi="PT Sans" w:cs="Segoe UI"/>
          <w:color w:val="7030A0"/>
          <w:sz w:val="22"/>
          <w:szCs w:val="22"/>
        </w:rPr>
        <w:t> </w:t>
      </w:r>
    </w:p>
    <w:p w14:paraId="52250CD9" w14:textId="347B7D73" w:rsidR="00352DCA" w:rsidRDefault="000E6756" w:rsidP="00352DCA">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Now need</w:t>
      </w:r>
      <w:r w:rsidR="008D456F" w:rsidRPr="000E6756">
        <w:rPr>
          <w:rFonts w:asciiTheme="minorHAnsi" w:eastAsiaTheme="minorHAnsi" w:hAnsiTheme="minorHAnsi" w:cstheme="minorBidi"/>
          <w:lang w:eastAsia="en-US"/>
        </w:rPr>
        <w:t xml:space="preserve"> to identify areas that we can use this information to influence once the research has been collated and shared across the different layers of the system t</w:t>
      </w:r>
      <w:r w:rsidR="00104CB2" w:rsidRPr="000E6756">
        <w:rPr>
          <w:rFonts w:asciiTheme="minorHAnsi" w:eastAsiaTheme="minorHAnsi" w:hAnsiTheme="minorHAnsi" w:cstheme="minorBidi"/>
          <w:lang w:eastAsia="en-US"/>
        </w:rPr>
        <w:t>o</w:t>
      </w:r>
      <w:r w:rsidR="008D456F" w:rsidRPr="000E6756">
        <w:rPr>
          <w:rFonts w:asciiTheme="minorHAnsi" w:eastAsiaTheme="minorHAnsi" w:hAnsiTheme="minorHAnsi" w:cstheme="minorBidi"/>
          <w:lang w:eastAsia="en-US"/>
        </w:rPr>
        <w:t xml:space="preserve"> ensure that the research </w:t>
      </w:r>
      <w:r w:rsidR="00352DCA" w:rsidRPr="000E6756">
        <w:rPr>
          <w:rFonts w:asciiTheme="minorHAnsi" w:eastAsiaTheme="minorHAnsi" w:hAnsiTheme="minorHAnsi" w:cstheme="minorBidi"/>
          <w:lang w:eastAsia="en-US"/>
        </w:rPr>
        <w:t xml:space="preserve">allows us to identify and address some of the barriers to older adults being physically active. This could be through training, </w:t>
      </w:r>
      <w:proofErr w:type="gramStart"/>
      <w:r w:rsidR="00352DCA" w:rsidRPr="000E6756">
        <w:rPr>
          <w:rFonts w:asciiTheme="minorHAnsi" w:eastAsiaTheme="minorHAnsi" w:hAnsiTheme="minorHAnsi" w:cstheme="minorBidi"/>
          <w:lang w:eastAsia="en-US"/>
        </w:rPr>
        <w:t>workshops</w:t>
      </w:r>
      <w:proofErr w:type="gramEnd"/>
      <w:r w:rsidR="00352DCA" w:rsidRPr="000E6756">
        <w:rPr>
          <w:rFonts w:asciiTheme="minorHAnsi" w:eastAsiaTheme="minorHAnsi" w:hAnsiTheme="minorHAnsi" w:cstheme="minorBidi"/>
          <w:lang w:eastAsia="en-US"/>
        </w:rPr>
        <w:t xml:space="preserve"> or other means. </w:t>
      </w:r>
    </w:p>
    <w:p w14:paraId="7B45B0C6" w14:textId="77777777" w:rsidR="00352DCA" w:rsidRDefault="00352DCA" w:rsidP="008D456F">
      <w:pPr>
        <w:pStyle w:val="paragraph"/>
        <w:spacing w:before="0" w:beforeAutospacing="0" w:after="0" w:afterAutospacing="0"/>
        <w:textAlignment w:val="baseline"/>
        <w:rPr>
          <w:rFonts w:asciiTheme="minorHAnsi" w:eastAsiaTheme="minorHAnsi" w:hAnsiTheme="minorHAnsi" w:cstheme="minorBidi"/>
          <w:lang w:eastAsia="en-US"/>
        </w:rPr>
      </w:pPr>
    </w:p>
    <w:p w14:paraId="028CD5CF" w14:textId="118E255C" w:rsidR="000E6756" w:rsidRDefault="000E6756" w:rsidP="008D456F">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Initially feedin</w:t>
      </w:r>
      <w:r w:rsidR="00352DCA">
        <w:rPr>
          <w:rFonts w:asciiTheme="minorHAnsi" w:eastAsiaTheme="minorHAnsi" w:hAnsiTheme="minorHAnsi" w:cstheme="minorBidi"/>
          <w:lang w:eastAsia="en-US"/>
        </w:rPr>
        <w:t>g</w:t>
      </w:r>
      <w:r>
        <w:rPr>
          <w:rFonts w:asciiTheme="minorHAnsi" w:eastAsiaTheme="minorHAnsi" w:hAnsiTheme="minorHAnsi" w:cstheme="minorBidi"/>
          <w:lang w:eastAsia="en-US"/>
        </w:rPr>
        <w:t xml:space="preserve"> back and connecting internally on opportunities </w:t>
      </w:r>
      <w:r w:rsidR="00352DCA">
        <w:rPr>
          <w:rFonts w:asciiTheme="minorHAnsi" w:eastAsiaTheme="minorHAnsi" w:hAnsiTheme="minorHAnsi" w:cstheme="minorBidi"/>
          <w:lang w:eastAsia="en-US"/>
        </w:rPr>
        <w:t xml:space="preserve">for </w:t>
      </w:r>
      <w:proofErr w:type="gramStart"/>
      <w:r w:rsidR="00352DCA">
        <w:rPr>
          <w:rFonts w:asciiTheme="minorHAnsi" w:eastAsiaTheme="minorHAnsi" w:hAnsiTheme="minorHAnsi" w:cstheme="minorBidi"/>
          <w:lang w:eastAsia="en-US"/>
        </w:rPr>
        <w:t>joint-working</w:t>
      </w:r>
      <w:proofErr w:type="gramEnd"/>
      <w:r w:rsidR="00352DCA">
        <w:rPr>
          <w:rFonts w:asciiTheme="minorHAnsi" w:eastAsiaTheme="minorHAnsi" w:hAnsiTheme="minorHAnsi" w:cstheme="minorBidi"/>
          <w:lang w:eastAsia="en-US"/>
        </w:rPr>
        <w:t>, as well as through the Commitment to Inclusion group with wider partners</w:t>
      </w:r>
      <w:r>
        <w:rPr>
          <w:rFonts w:asciiTheme="minorHAnsi" w:eastAsiaTheme="minorHAnsi" w:hAnsiTheme="minorHAnsi" w:cstheme="minorBidi"/>
          <w:lang w:eastAsia="en-US"/>
        </w:rPr>
        <w:t>.</w:t>
      </w:r>
      <w:r w:rsidR="00352DCA">
        <w:rPr>
          <w:rFonts w:asciiTheme="minorHAnsi" w:eastAsiaTheme="minorHAnsi" w:hAnsiTheme="minorHAnsi" w:cstheme="minorBidi"/>
          <w:lang w:eastAsia="en-US"/>
        </w:rPr>
        <w:t xml:space="preserve"> </w:t>
      </w:r>
      <w:proofErr w:type="gramStart"/>
      <w:r w:rsidR="00352DCA">
        <w:rPr>
          <w:rFonts w:asciiTheme="minorHAnsi" w:eastAsiaTheme="minorHAnsi" w:hAnsiTheme="minorHAnsi" w:cstheme="minorBidi"/>
          <w:lang w:eastAsia="en-US"/>
        </w:rPr>
        <w:t>In</w:t>
      </w:r>
      <w:proofErr w:type="gramEnd"/>
      <w:r w:rsidR="00352DCA">
        <w:rPr>
          <w:rFonts w:asciiTheme="minorHAnsi" w:eastAsiaTheme="minorHAnsi" w:hAnsiTheme="minorHAnsi" w:cstheme="minorBidi"/>
          <w:lang w:eastAsia="en-US"/>
        </w:rPr>
        <w:t xml:space="preserve"> particular, s</w:t>
      </w:r>
      <w:r>
        <w:rPr>
          <w:rFonts w:asciiTheme="minorHAnsi" w:eastAsiaTheme="minorHAnsi" w:hAnsiTheme="minorHAnsi" w:cstheme="minorBidi"/>
          <w:lang w:eastAsia="en-US"/>
        </w:rPr>
        <w:t>hare learning about</w:t>
      </w:r>
      <w:r w:rsidR="00352DCA">
        <w:rPr>
          <w:rFonts w:asciiTheme="minorHAnsi" w:eastAsiaTheme="minorHAnsi" w:hAnsiTheme="minorHAnsi" w:cstheme="minorBidi"/>
          <w:lang w:eastAsia="en-US"/>
        </w:rPr>
        <w:t xml:space="preserve"> the</w:t>
      </w:r>
      <w:r>
        <w:rPr>
          <w:rFonts w:asciiTheme="minorHAnsi" w:eastAsiaTheme="minorHAnsi" w:hAnsiTheme="minorHAnsi" w:cstheme="minorBidi"/>
          <w:lang w:eastAsia="en-US"/>
        </w:rPr>
        <w:t xml:space="preserve"> approach as this develops with our young people equalities lead who is conducting a similar approach with a number of </w:t>
      </w:r>
      <w:r w:rsidR="00352DCA">
        <w:rPr>
          <w:rFonts w:asciiTheme="minorHAnsi" w:eastAsiaTheme="minorHAnsi" w:hAnsiTheme="minorHAnsi" w:cstheme="minorBidi"/>
          <w:lang w:eastAsia="en-US"/>
        </w:rPr>
        <w:t xml:space="preserve">focused </w:t>
      </w:r>
      <w:r>
        <w:rPr>
          <w:rFonts w:asciiTheme="minorHAnsi" w:eastAsiaTheme="minorHAnsi" w:hAnsiTheme="minorHAnsi" w:cstheme="minorBidi"/>
          <w:lang w:eastAsia="en-US"/>
        </w:rPr>
        <w:t>youth groups.</w:t>
      </w:r>
    </w:p>
    <w:p w14:paraId="47191595" w14:textId="2AB2A3B2" w:rsidR="008D456F" w:rsidRPr="00FF7FAB" w:rsidRDefault="008D456F" w:rsidP="008D456F">
      <w:pPr>
        <w:rPr>
          <w:rStyle w:val="normaltextrun"/>
          <w:rFonts w:ascii="PT Sans" w:eastAsia="Times New Roman" w:hAnsi="PT Sans" w:cs="Segoe UI"/>
          <w:b/>
          <w:bCs/>
          <w:color w:val="7030A0"/>
          <w:lang w:eastAsia="en-GB"/>
        </w:rPr>
      </w:pPr>
    </w:p>
    <w:p w14:paraId="336BCDA1" w14:textId="71F06133" w:rsidR="00352DCA" w:rsidRPr="00FF7FAB" w:rsidRDefault="00352DCA" w:rsidP="00352DCA">
      <w:pPr>
        <w:pStyle w:val="ListParagraph"/>
        <w:numPr>
          <w:ilvl w:val="0"/>
          <w:numId w:val="1"/>
        </w:numPr>
        <w:rPr>
          <w:rStyle w:val="normaltextrun"/>
          <w:rFonts w:ascii="PT Sans" w:eastAsia="Times New Roman" w:hAnsi="PT Sans" w:cs="Segoe UI"/>
          <w:b/>
          <w:bCs/>
          <w:color w:val="7030A0"/>
          <w:lang w:eastAsia="en-GB"/>
        </w:rPr>
      </w:pPr>
      <w:r w:rsidRPr="00FF7FAB">
        <w:rPr>
          <w:rStyle w:val="normaltextrun"/>
          <w:rFonts w:ascii="PT Sans" w:eastAsia="Times New Roman" w:hAnsi="PT Sans" w:cs="Segoe UI"/>
          <w:b/>
          <w:bCs/>
          <w:color w:val="7030A0"/>
          <w:lang w:eastAsia="en-GB"/>
        </w:rPr>
        <w:t>Locally led planning for next steps in the Local Pilot Approach</w:t>
      </w:r>
    </w:p>
    <w:p w14:paraId="6744F534" w14:textId="77777777" w:rsidR="00352DCA" w:rsidRPr="0026408C" w:rsidRDefault="00352DCA" w:rsidP="00352DCA">
      <w:pPr>
        <w:pStyle w:val="paragraph"/>
        <w:spacing w:before="0" w:beforeAutospacing="0" w:after="0" w:afterAutospacing="0"/>
        <w:textAlignment w:val="baseline"/>
        <w:rPr>
          <w:rStyle w:val="normaltextrun"/>
          <w:rFonts w:ascii="PT Sans" w:hAnsi="PT Sans" w:cs="Segoe UI"/>
          <w:b/>
          <w:bCs/>
          <w:color w:val="7030A0"/>
          <w:sz w:val="22"/>
          <w:szCs w:val="22"/>
        </w:rPr>
      </w:pPr>
      <w:r w:rsidRPr="0026408C">
        <w:rPr>
          <w:rStyle w:val="normaltextrun"/>
          <w:rFonts w:ascii="PT Sans" w:hAnsi="PT Sans" w:cs="Segoe UI"/>
          <w:b/>
          <w:bCs/>
          <w:color w:val="7030A0"/>
          <w:sz w:val="22"/>
          <w:szCs w:val="22"/>
        </w:rPr>
        <w:t>Why?</w:t>
      </w:r>
    </w:p>
    <w:p w14:paraId="2DCDD6DE" w14:textId="653D2162" w:rsidR="00352DCA" w:rsidRDefault="00071A18" w:rsidP="00352DCA">
      <w:r>
        <w:t xml:space="preserve">Initially the funding distribution for the Local Pilot was determined centrally based on inactivity levels and population sizes in each locality, with 3 target audiences identified (CYP outside of school, </w:t>
      </w:r>
      <w:r>
        <w:lastRenderedPageBreak/>
        <w:t xml:space="preserve">those aged 40-60 with a LTHC and those at risk of worklessness. Over the past 3-4 years through an open test and learn approach we have </w:t>
      </w:r>
      <w:r>
        <w:t>captured</w:t>
      </w:r>
      <w:r>
        <w:t xml:space="preserve"> copious amounts of learning more formally through 9 process evaluation</w:t>
      </w:r>
      <w:r w:rsidR="00015BED">
        <w:t>s</w:t>
      </w:r>
      <w:r>
        <w:t>.</w:t>
      </w:r>
      <w:r w:rsidR="00015BED">
        <w:t xml:space="preserve"> However, now in a position where next steps need to be locally informed based on and building on what we have learnt specific to place.</w:t>
      </w:r>
    </w:p>
    <w:p w14:paraId="5A93525D" w14:textId="383E06CF" w:rsidR="00352DCA" w:rsidRDefault="00352DCA" w:rsidP="00352DCA">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What</w:t>
      </w:r>
      <w:r w:rsidR="00FF7FAB">
        <w:rPr>
          <w:rStyle w:val="normaltextrun"/>
          <w:rFonts w:ascii="PT Sans" w:hAnsi="PT Sans" w:cs="Segoe UI"/>
          <w:b/>
          <w:bCs/>
          <w:color w:val="7030A0"/>
          <w:sz w:val="22"/>
          <w:szCs w:val="22"/>
        </w:rPr>
        <w:t>?</w:t>
      </w:r>
      <w:r>
        <w:rPr>
          <w:rStyle w:val="eop"/>
          <w:rFonts w:ascii="PT Sans" w:hAnsi="PT Sans" w:cs="Segoe UI"/>
          <w:color w:val="7030A0"/>
          <w:sz w:val="22"/>
          <w:szCs w:val="22"/>
        </w:rPr>
        <w:t> </w:t>
      </w:r>
    </w:p>
    <w:p w14:paraId="60CB9B91" w14:textId="48FA1CD4" w:rsidR="00352DCA" w:rsidRPr="00015BED" w:rsidRDefault="00015BED" w:rsidP="00352DCA">
      <w:pPr>
        <w:pStyle w:val="paragraph"/>
        <w:spacing w:before="0" w:beforeAutospacing="0" w:after="0" w:afterAutospacing="0"/>
        <w:textAlignment w:val="baseline"/>
        <w:rPr>
          <w:rFonts w:asciiTheme="minorHAnsi" w:eastAsiaTheme="minorHAnsi" w:hAnsiTheme="minorHAnsi" w:cstheme="minorBidi"/>
          <w:lang w:eastAsia="en-US"/>
        </w:rPr>
      </w:pPr>
      <w:r>
        <w:rPr>
          <w:rFonts w:ascii="PT Sans" w:hAnsi="PT Sans" w:cs="Segoe UI"/>
          <w:noProof/>
          <w:sz w:val="22"/>
          <w:szCs w:val="22"/>
        </w:rPr>
        <w:drawing>
          <wp:anchor distT="0" distB="0" distL="114300" distR="114300" simplePos="0" relativeHeight="251663360" behindDoc="0" locked="0" layoutInCell="1" allowOverlap="1" wp14:anchorId="3EDF8521" wp14:editId="21B0C7F4">
            <wp:simplePos x="0" y="0"/>
            <wp:positionH relativeFrom="page">
              <wp:posOffset>5429250</wp:posOffset>
            </wp:positionH>
            <wp:positionV relativeFrom="paragraph">
              <wp:posOffset>114935</wp:posOffset>
            </wp:positionV>
            <wp:extent cx="1466850" cy="1466850"/>
            <wp:effectExtent l="0" t="0" r="0" b="0"/>
            <wp:wrapSquare wrapText="bothSides"/>
            <wp:docPr id="19" name="Picture 1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r w:rsidR="00352DCA" w:rsidRPr="00015BED">
        <w:rPr>
          <w:rFonts w:asciiTheme="minorHAnsi" w:eastAsiaTheme="minorHAnsi" w:hAnsiTheme="minorHAnsi" w:cstheme="minorBidi"/>
          <w:lang w:eastAsia="en-US"/>
        </w:rPr>
        <w:t xml:space="preserve">Started conversations across Greater Manchester, to outline how we embed the Local Pilot approach going forwards, and move to a wider place-based approach, which encompasses other work streams such as </w:t>
      </w:r>
      <w:proofErr w:type="spellStart"/>
      <w:r w:rsidR="00352DCA" w:rsidRPr="00015BED">
        <w:rPr>
          <w:rFonts w:asciiTheme="minorHAnsi" w:eastAsiaTheme="minorHAnsi" w:hAnsiTheme="minorHAnsi" w:cstheme="minorBidi"/>
          <w:lang w:eastAsia="en-US"/>
        </w:rPr>
        <w:t>playzones</w:t>
      </w:r>
      <w:proofErr w:type="spellEnd"/>
      <w:r w:rsidR="00352DCA" w:rsidRPr="00015BED">
        <w:rPr>
          <w:rFonts w:asciiTheme="minorHAnsi" w:eastAsiaTheme="minorHAnsi" w:hAnsiTheme="minorHAnsi" w:cstheme="minorBidi"/>
          <w:lang w:eastAsia="en-US"/>
        </w:rPr>
        <w:t xml:space="preserve"> and pivot to wellbeing. To do this we convened two meetings in July, and have appointed an independent facilitator, to chair individual locality conversations between November – January. This will look at the impact of this approach, how the initial target audiences have been engaged and benefited from this work, and the wider impact on communities moving forwards. </w:t>
      </w:r>
    </w:p>
    <w:p w14:paraId="17421600" w14:textId="77777777" w:rsidR="008A2273" w:rsidRDefault="008A2273" w:rsidP="00352DCA">
      <w:pPr>
        <w:pStyle w:val="paragraph"/>
        <w:spacing w:before="0" w:beforeAutospacing="0" w:after="0" w:afterAutospacing="0"/>
        <w:textAlignment w:val="baseline"/>
        <w:rPr>
          <w:rFonts w:ascii="Segoe UI" w:hAnsi="Segoe UI" w:cs="Segoe UI"/>
          <w:sz w:val="18"/>
          <w:szCs w:val="18"/>
        </w:rPr>
      </w:pPr>
    </w:p>
    <w:p w14:paraId="7E1BE516" w14:textId="696453DF" w:rsidR="00352DCA" w:rsidRDefault="00352DCA" w:rsidP="00352DCA">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 xml:space="preserve">So </w:t>
      </w:r>
      <w:r w:rsidRPr="00FF7FAB">
        <w:rPr>
          <w:rStyle w:val="normaltextrun"/>
          <w:rFonts w:ascii="PT Sans" w:hAnsi="PT Sans" w:cs="Segoe UI"/>
          <w:b/>
          <w:bCs/>
          <w:color w:val="7030A0"/>
          <w:sz w:val="22"/>
          <w:szCs w:val="22"/>
        </w:rPr>
        <w:t>what</w:t>
      </w:r>
      <w:r w:rsidR="00FF7FAB" w:rsidRPr="00FF7FAB">
        <w:rPr>
          <w:rStyle w:val="eop"/>
          <w:rFonts w:ascii="PT Sans" w:hAnsi="PT Sans" w:cs="Segoe UI"/>
          <w:b/>
          <w:bCs/>
          <w:color w:val="7030A0"/>
          <w:sz w:val="22"/>
          <w:szCs w:val="22"/>
        </w:rPr>
        <w:t>?</w:t>
      </w:r>
    </w:p>
    <w:p w14:paraId="035425E1" w14:textId="7DB4753D" w:rsidR="00015BED" w:rsidRDefault="00352DCA" w:rsidP="00352DCA">
      <w:pPr>
        <w:pStyle w:val="paragraph"/>
        <w:spacing w:before="0" w:beforeAutospacing="0" w:after="0" w:afterAutospacing="0"/>
        <w:textAlignment w:val="baseline"/>
        <w:rPr>
          <w:rFonts w:asciiTheme="minorHAnsi" w:eastAsiaTheme="minorHAnsi" w:hAnsiTheme="minorHAnsi" w:cstheme="minorBidi"/>
          <w:lang w:eastAsia="en-US"/>
        </w:rPr>
      </w:pPr>
      <w:r w:rsidRPr="00015BED">
        <w:rPr>
          <w:rFonts w:asciiTheme="minorHAnsi" w:eastAsiaTheme="minorHAnsi" w:hAnsiTheme="minorHAnsi" w:cstheme="minorBidi"/>
          <w:lang w:eastAsia="en-US"/>
        </w:rPr>
        <w:t xml:space="preserve">The conversations will focus around, the difference the pilot has made, on local communities and the local system, what localities would like to </w:t>
      </w:r>
      <w:proofErr w:type="gramStart"/>
      <w:r w:rsidRPr="00015BED">
        <w:rPr>
          <w:rFonts w:asciiTheme="minorHAnsi" w:eastAsiaTheme="minorHAnsi" w:hAnsiTheme="minorHAnsi" w:cstheme="minorBidi"/>
          <w:lang w:eastAsia="en-US"/>
        </w:rPr>
        <w:t>continue</w:t>
      </w:r>
      <w:proofErr w:type="gramEnd"/>
      <w:r w:rsidRPr="00015BED">
        <w:rPr>
          <w:rFonts w:asciiTheme="minorHAnsi" w:eastAsiaTheme="minorHAnsi" w:hAnsiTheme="minorHAnsi" w:cstheme="minorBidi"/>
          <w:lang w:eastAsia="en-US"/>
        </w:rPr>
        <w:t xml:space="preserve"> and the support and resource required to support this in the future.</w:t>
      </w:r>
    </w:p>
    <w:p w14:paraId="0F028DFD" w14:textId="700DDAE1" w:rsidR="00015BED" w:rsidRDefault="00015BED" w:rsidP="00352DCA">
      <w:pPr>
        <w:pStyle w:val="paragraph"/>
        <w:spacing w:before="0" w:beforeAutospacing="0" w:after="0" w:afterAutospacing="0"/>
        <w:textAlignment w:val="baseline"/>
        <w:rPr>
          <w:rFonts w:asciiTheme="minorHAnsi" w:eastAsiaTheme="minorHAnsi" w:hAnsiTheme="minorHAnsi" w:cstheme="minorBidi"/>
          <w:lang w:eastAsia="en-US"/>
        </w:rPr>
      </w:pPr>
    </w:p>
    <w:p w14:paraId="6526DCD0" w14:textId="2796E9BF" w:rsidR="00015BED" w:rsidRDefault="00015BED" w:rsidP="00352DCA">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In a position where locality relationship builders centrally have developed trusted relationships over time and embedded in the contextual understanding, to be able to ask the right questions, in the right place at the right time.</w:t>
      </w:r>
    </w:p>
    <w:p w14:paraId="486F66FE" w14:textId="77777777" w:rsidR="008A2273" w:rsidRDefault="008A2273" w:rsidP="00352DCA">
      <w:pPr>
        <w:pStyle w:val="paragraph"/>
        <w:spacing w:before="0" w:beforeAutospacing="0" w:after="0" w:afterAutospacing="0"/>
        <w:textAlignment w:val="baseline"/>
        <w:rPr>
          <w:rFonts w:ascii="Segoe UI" w:hAnsi="Segoe UI" w:cs="Segoe UI"/>
          <w:sz w:val="18"/>
          <w:szCs w:val="18"/>
        </w:rPr>
      </w:pPr>
    </w:p>
    <w:p w14:paraId="4FF5534B" w14:textId="1C841DCB" w:rsidR="00352DCA" w:rsidRDefault="00352DCA" w:rsidP="00352DCA">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Now wha</w:t>
      </w:r>
      <w:r w:rsidRPr="00FF7FAB">
        <w:rPr>
          <w:rStyle w:val="normaltextrun"/>
          <w:rFonts w:ascii="PT Sans" w:hAnsi="PT Sans" w:cs="Segoe UI"/>
          <w:b/>
          <w:bCs/>
          <w:color w:val="7030A0"/>
          <w:sz w:val="22"/>
          <w:szCs w:val="22"/>
        </w:rPr>
        <w:t>t</w:t>
      </w:r>
      <w:r w:rsidR="00FF7FAB" w:rsidRPr="00FF7FAB">
        <w:rPr>
          <w:rStyle w:val="eop"/>
          <w:rFonts w:ascii="PT Sans" w:hAnsi="PT Sans" w:cs="Segoe UI"/>
          <w:b/>
          <w:bCs/>
          <w:color w:val="7030A0"/>
          <w:sz w:val="22"/>
          <w:szCs w:val="22"/>
        </w:rPr>
        <w:t>?</w:t>
      </w:r>
    </w:p>
    <w:p w14:paraId="1189414F" w14:textId="63921F33" w:rsidR="00352DCA" w:rsidRPr="00015BED" w:rsidRDefault="00352DCA" w:rsidP="00352DCA">
      <w:pPr>
        <w:pStyle w:val="paragraph"/>
        <w:spacing w:before="0" w:beforeAutospacing="0" w:after="0" w:afterAutospacing="0"/>
        <w:textAlignment w:val="baseline"/>
        <w:rPr>
          <w:rFonts w:asciiTheme="minorHAnsi" w:eastAsiaTheme="minorHAnsi" w:hAnsiTheme="minorHAnsi" w:cstheme="minorBidi"/>
          <w:lang w:eastAsia="en-US"/>
        </w:rPr>
      </w:pPr>
      <w:r w:rsidRPr="00015BED">
        <w:rPr>
          <w:rFonts w:asciiTheme="minorHAnsi" w:eastAsiaTheme="minorHAnsi" w:hAnsiTheme="minorHAnsi" w:cstheme="minorBidi"/>
          <w:lang w:eastAsia="en-US"/>
        </w:rPr>
        <w:t xml:space="preserve">By taking </w:t>
      </w:r>
      <w:proofErr w:type="gramStart"/>
      <w:r w:rsidRPr="00015BED">
        <w:rPr>
          <w:rFonts w:asciiTheme="minorHAnsi" w:eastAsiaTheme="minorHAnsi" w:hAnsiTheme="minorHAnsi" w:cstheme="minorBidi"/>
          <w:lang w:eastAsia="en-US"/>
        </w:rPr>
        <w:t>all of</w:t>
      </w:r>
      <w:proofErr w:type="gramEnd"/>
      <w:r w:rsidRPr="00015BED">
        <w:rPr>
          <w:rFonts w:asciiTheme="minorHAnsi" w:eastAsiaTheme="minorHAnsi" w:hAnsiTheme="minorHAnsi" w:cstheme="minorBidi"/>
          <w:lang w:eastAsia="en-US"/>
        </w:rPr>
        <w:t xml:space="preserve"> this information from across the localities, and drawing emerging themes together, to create a GM narrative which can be presented to Sport England. To look at how this approach can move forwards at </w:t>
      </w:r>
      <w:proofErr w:type="gramStart"/>
      <w:r w:rsidRPr="00015BED">
        <w:rPr>
          <w:rFonts w:asciiTheme="minorHAnsi" w:eastAsiaTheme="minorHAnsi" w:hAnsiTheme="minorHAnsi" w:cstheme="minorBidi"/>
          <w:lang w:eastAsia="en-US"/>
        </w:rPr>
        <w:t>scale, but</w:t>
      </w:r>
      <w:proofErr w:type="gramEnd"/>
      <w:r w:rsidRPr="00015BED">
        <w:rPr>
          <w:rFonts w:asciiTheme="minorHAnsi" w:eastAsiaTheme="minorHAnsi" w:hAnsiTheme="minorHAnsi" w:cstheme="minorBidi"/>
          <w:lang w:eastAsia="en-US"/>
        </w:rPr>
        <w:t xml:space="preserve"> based on the needs and wants from a locality. </w:t>
      </w:r>
      <w:r w:rsidR="00015BED">
        <w:rPr>
          <w:rFonts w:asciiTheme="minorHAnsi" w:eastAsiaTheme="minorHAnsi" w:hAnsiTheme="minorHAnsi" w:cstheme="minorBidi"/>
          <w:lang w:eastAsia="en-US"/>
        </w:rPr>
        <w:t>We need to get better at telling the story of the work, in particular the impact for the beneficiaries.</w:t>
      </w:r>
    </w:p>
    <w:p w14:paraId="3A870267" w14:textId="77777777" w:rsidR="00352DCA" w:rsidRDefault="00352DCA" w:rsidP="00352DCA">
      <w:pPr>
        <w:pStyle w:val="paragraph"/>
        <w:spacing w:before="0" w:beforeAutospacing="0" w:after="0" w:afterAutospacing="0"/>
        <w:textAlignment w:val="baseline"/>
        <w:rPr>
          <w:rFonts w:ascii="Segoe UI" w:hAnsi="Segoe UI" w:cs="Segoe UI"/>
          <w:sz w:val="18"/>
          <w:szCs w:val="18"/>
        </w:rPr>
      </w:pPr>
    </w:p>
    <w:p w14:paraId="3920BEB8" w14:textId="6B659F65" w:rsidR="008D456F" w:rsidRPr="00FF7FAB" w:rsidRDefault="008D456F" w:rsidP="00FF7FAB">
      <w:pPr>
        <w:pStyle w:val="paragraph"/>
        <w:numPr>
          <w:ilvl w:val="0"/>
          <w:numId w:val="1"/>
        </w:numPr>
        <w:spacing w:before="0" w:beforeAutospacing="0" w:after="0" w:afterAutospacing="0"/>
        <w:textAlignment w:val="baseline"/>
        <w:rPr>
          <w:rStyle w:val="normaltextrun"/>
          <w:rFonts w:ascii="PT Sans" w:hAnsi="PT Sans"/>
          <w:b/>
          <w:bCs/>
          <w:color w:val="7030A0"/>
          <w:sz w:val="22"/>
          <w:szCs w:val="22"/>
        </w:rPr>
      </w:pPr>
      <w:r w:rsidRPr="00FF7FAB">
        <w:rPr>
          <w:rStyle w:val="normaltextrun"/>
          <w:rFonts w:ascii="PT Sans" w:hAnsi="PT Sans"/>
          <w:b/>
          <w:bCs/>
          <w:color w:val="7030A0"/>
          <w:sz w:val="22"/>
          <w:szCs w:val="22"/>
        </w:rPr>
        <w:t>Together Fund</w:t>
      </w:r>
      <w:r w:rsidRPr="00FF7FAB">
        <w:rPr>
          <w:rStyle w:val="normaltextrun"/>
          <w:rFonts w:ascii="PT Sans" w:hAnsi="PT Sans"/>
          <w:b/>
          <w:bCs/>
          <w:color w:val="7030A0"/>
          <w:sz w:val="22"/>
          <w:szCs w:val="22"/>
        </w:rPr>
        <w:t xml:space="preserve"> </w:t>
      </w:r>
      <w:r w:rsidR="00920A88" w:rsidRPr="00FF7FAB">
        <w:rPr>
          <w:rStyle w:val="normaltextrun"/>
          <w:rFonts w:ascii="PT Sans" w:hAnsi="PT Sans"/>
          <w:b/>
          <w:bCs/>
          <w:color w:val="7030A0"/>
          <w:sz w:val="22"/>
          <w:szCs w:val="22"/>
        </w:rPr>
        <w:t xml:space="preserve">Developing </w:t>
      </w:r>
      <w:r w:rsidRPr="00FF7FAB">
        <w:rPr>
          <w:rStyle w:val="normaltextrun"/>
          <w:rFonts w:ascii="PT Sans" w:hAnsi="PT Sans"/>
          <w:b/>
          <w:bCs/>
          <w:color w:val="7030A0"/>
          <w:sz w:val="22"/>
          <w:szCs w:val="22"/>
        </w:rPr>
        <w:t>Advocacy and Capabilities</w:t>
      </w:r>
      <w:r w:rsidR="00920A88">
        <w:rPr>
          <w:rStyle w:val="normaltextrun"/>
          <w:rFonts w:ascii="PT Sans" w:hAnsi="PT Sans"/>
          <w:b/>
          <w:bCs/>
          <w:color w:val="7030A0"/>
          <w:sz w:val="22"/>
          <w:szCs w:val="22"/>
        </w:rPr>
        <w:t xml:space="preserve"> in the Community</w:t>
      </w:r>
    </w:p>
    <w:p w14:paraId="37D975DF" w14:textId="35FFF99C" w:rsidR="00F34029" w:rsidRDefault="00F34029" w:rsidP="00531F0E">
      <w:pPr>
        <w:pStyle w:val="paragraph"/>
        <w:spacing w:before="0" w:beforeAutospacing="0" w:after="0" w:afterAutospacing="0"/>
        <w:textAlignment w:val="baseline"/>
        <w:rPr>
          <w:rStyle w:val="normaltextrun"/>
          <w:rFonts w:ascii="PT Sans" w:hAnsi="PT Sans" w:cs="Segoe UI"/>
          <w:b/>
          <w:bCs/>
          <w:color w:val="7030A0"/>
          <w:sz w:val="22"/>
          <w:szCs w:val="22"/>
        </w:rPr>
      </w:pPr>
      <w:r>
        <w:rPr>
          <w:rStyle w:val="normaltextrun"/>
          <w:rFonts w:ascii="PT Sans" w:hAnsi="PT Sans" w:cs="Segoe UI"/>
          <w:b/>
          <w:bCs/>
          <w:color w:val="7030A0"/>
          <w:sz w:val="22"/>
          <w:szCs w:val="22"/>
        </w:rPr>
        <w:t>Why?</w:t>
      </w:r>
    </w:p>
    <w:p w14:paraId="3817A0C0" w14:textId="6710816D" w:rsidR="00F34029" w:rsidRPr="00F34029" w:rsidRDefault="00F34029" w:rsidP="00531F0E">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The Together Fund panel has been developed to get a more diverse panel that reflects the communities we are trying to impact.</w:t>
      </w:r>
    </w:p>
    <w:p w14:paraId="0920CEA6" w14:textId="77777777" w:rsidR="00F34029" w:rsidRPr="00F34029" w:rsidRDefault="00F34029" w:rsidP="00531F0E">
      <w:pPr>
        <w:pStyle w:val="paragraph"/>
        <w:spacing w:before="0" w:beforeAutospacing="0" w:after="0" w:afterAutospacing="0"/>
        <w:textAlignment w:val="baseline"/>
        <w:rPr>
          <w:rFonts w:asciiTheme="minorHAnsi" w:eastAsiaTheme="minorHAnsi" w:hAnsiTheme="minorHAnsi" w:cstheme="minorBidi"/>
          <w:lang w:eastAsia="en-US"/>
        </w:rPr>
      </w:pPr>
    </w:p>
    <w:p w14:paraId="3A6D6CEF" w14:textId="70423ADF" w:rsidR="00FF7FAB" w:rsidRDefault="00FF7FAB" w:rsidP="00531F0E">
      <w:pPr>
        <w:pStyle w:val="paragraph"/>
        <w:spacing w:before="0" w:beforeAutospacing="0" w:after="0" w:afterAutospacing="0"/>
        <w:textAlignment w:val="baseline"/>
        <w:rPr>
          <w:rStyle w:val="normaltextrun"/>
          <w:rFonts w:ascii="PT Sans" w:hAnsi="PT Sans" w:cs="Segoe UI"/>
          <w:sz w:val="22"/>
          <w:szCs w:val="22"/>
        </w:rPr>
      </w:pPr>
      <w:r>
        <w:rPr>
          <w:rStyle w:val="normaltextrun"/>
          <w:rFonts w:ascii="PT Sans" w:hAnsi="PT Sans" w:cs="Segoe UI"/>
          <w:b/>
          <w:bCs/>
          <w:color w:val="7030A0"/>
          <w:sz w:val="22"/>
          <w:szCs w:val="22"/>
        </w:rPr>
        <w:t>What</w:t>
      </w:r>
      <w:r>
        <w:rPr>
          <w:rStyle w:val="normaltextrun"/>
          <w:rFonts w:ascii="PT Sans" w:hAnsi="PT Sans" w:cs="Segoe UI"/>
          <w:b/>
          <w:bCs/>
          <w:color w:val="7030A0"/>
          <w:sz w:val="22"/>
          <w:szCs w:val="22"/>
        </w:rPr>
        <w:t>?</w:t>
      </w:r>
    </w:p>
    <w:p w14:paraId="38319D0A" w14:textId="07767F37" w:rsidR="00EA4F1A" w:rsidRDefault="00EA4F1A" w:rsidP="00531F0E">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 xml:space="preserve">Previous collective sensemaking story around the Together fund </w:t>
      </w:r>
      <w:hyperlink r:id="rId11" w:history="1">
        <w:r w:rsidRPr="00EA4F1A">
          <w:rPr>
            <w:rStyle w:val="Hyperlink"/>
            <w:rFonts w:asciiTheme="minorHAnsi" w:eastAsiaTheme="minorHAnsi" w:hAnsiTheme="minorHAnsi" w:cstheme="minorBidi"/>
            <w:lang w:eastAsia="en-US"/>
          </w:rPr>
          <w:t>here</w:t>
        </w:r>
      </w:hyperlink>
      <w:r>
        <w:rPr>
          <w:rFonts w:asciiTheme="minorHAnsi" w:eastAsiaTheme="minorHAnsi" w:hAnsiTheme="minorHAnsi" w:cstheme="minorBidi"/>
          <w:lang w:eastAsia="en-US"/>
        </w:rPr>
        <w:t>.</w:t>
      </w:r>
    </w:p>
    <w:p w14:paraId="7BCCA25E" w14:textId="77777777" w:rsidR="00EA4F1A" w:rsidRDefault="00EA4F1A" w:rsidP="00531F0E">
      <w:pPr>
        <w:pStyle w:val="paragraph"/>
        <w:spacing w:before="0" w:beforeAutospacing="0" w:after="0" w:afterAutospacing="0"/>
        <w:textAlignment w:val="baseline"/>
        <w:rPr>
          <w:rFonts w:asciiTheme="minorHAnsi" w:eastAsiaTheme="minorHAnsi" w:hAnsiTheme="minorHAnsi" w:cstheme="minorBidi"/>
          <w:lang w:eastAsia="en-US"/>
        </w:rPr>
      </w:pPr>
    </w:p>
    <w:p w14:paraId="49505E34" w14:textId="162C2FC7" w:rsidR="00531F0E" w:rsidRDefault="008E7563" w:rsidP="00531F0E">
      <w:pPr>
        <w:pStyle w:val="paragraph"/>
        <w:spacing w:before="0" w:beforeAutospacing="0" w:after="0" w:afterAutospacing="0"/>
        <w:textAlignment w:val="baseline"/>
        <w:rPr>
          <w:rFonts w:asciiTheme="minorHAnsi" w:eastAsiaTheme="minorHAnsi" w:hAnsiTheme="minorHAnsi" w:cstheme="minorBidi"/>
          <w:lang w:eastAsia="en-US"/>
        </w:rPr>
      </w:pPr>
      <w:r w:rsidRPr="00F34029">
        <w:rPr>
          <w:rFonts w:asciiTheme="minorHAnsi" w:eastAsiaTheme="minorHAnsi" w:hAnsiTheme="minorHAnsi" w:cstheme="minorBidi"/>
          <w:lang w:eastAsia="en-US"/>
        </w:rPr>
        <w:drawing>
          <wp:anchor distT="0" distB="0" distL="114300" distR="114300" simplePos="0" relativeHeight="251659264" behindDoc="0" locked="0" layoutInCell="1" allowOverlap="1" wp14:anchorId="085FE3EF" wp14:editId="6E6BB0C7">
            <wp:simplePos x="0" y="0"/>
            <wp:positionH relativeFrom="margin">
              <wp:posOffset>4524375</wp:posOffset>
            </wp:positionH>
            <wp:positionV relativeFrom="paragraph">
              <wp:posOffset>109220</wp:posOffset>
            </wp:positionV>
            <wp:extent cx="1466850" cy="1464310"/>
            <wp:effectExtent l="0" t="0" r="0" b="2540"/>
            <wp:wrapSquare wrapText="bothSides"/>
            <wp:docPr id="16" name="Picture 16"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 vector graphic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850" cy="1464310"/>
                    </a:xfrm>
                    <a:prstGeom prst="rect">
                      <a:avLst/>
                    </a:prstGeom>
                  </pic:spPr>
                </pic:pic>
              </a:graphicData>
            </a:graphic>
            <wp14:sizeRelH relativeFrom="margin">
              <wp14:pctWidth>0</wp14:pctWidth>
            </wp14:sizeRelH>
            <wp14:sizeRelV relativeFrom="margin">
              <wp14:pctHeight>0</wp14:pctHeight>
            </wp14:sizeRelV>
          </wp:anchor>
        </w:drawing>
      </w:r>
      <w:r w:rsidR="00531F0E" w:rsidRPr="00F34029">
        <w:rPr>
          <w:rFonts w:asciiTheme="minorHAnsi" w:eastAsiaTheme="minorHAnsi" w:hAnsiTheme="minorHAnsi" w:cstheme="minorBidi"/>
          <w:lang w:eastAsia="en-US"/>
        </w:rPr>
        <w:t>On the together fund, we know that within this financial year alone GS has funded 26 organisations a total sum of £170K. We also know that 20 new organisations tackling inequalities have been funded so far this year.  </w:t>
      </w:r>
    </w:p>
    <w:p w14:paraId="509488A5" w14:textId="77777777" w:rsidR="00EA4F1A" w:rsidRDefault="00EA4F1A" w:rsidP="00531F0E">
      <w:pPr>
        <w:pStyle w:val="paragraph"/>
        <w:spacing w:before="0" w:beforeAutospacing="0" w:after="0" w:afterAutospacing="0"/>
        <w:textAlignment w:val="baseline"/>
        <w:rPr>
          <w:rFonts w:asciiTheme="minorHAnsi" w:eastAsiaTheme="minorHAnsi" w:hAnsiTheme="minorHAnsi" w:cstheme="minorBidi"/>
          <w:lang w:eastAsia="en-US"/>
        </w:rPr>
      </w:pPr>
    </w:p>
    <w:p w14:paraId="25C120E5" w14:textId="147DEC41" w:rsidR="00F34029" w:rsidRPr="00F34029" w:rsidRDefault="00F34029" w:rsidP="00531F0E">
      <w:pPr>
        <w:pStyle w:val="paragraph"/>
        <w:spacing w:before="0" w:beforeAutospacing="0" w:after="0" w:afterAutospacing="0"/>
        <w:textAlignment w:val="baseline"/>
        <w:rPr>
          <w:rStyle w:val="normaltextrun"/>
          <w:rFonts w:ascii="PT Sans" w:hAnsi="PT Sans" w:cs="Segoe UI"/>
          <w:b/>
          <w:bCs/>
          <w:color w:val="7030A0"/>
          <w:sz w:val="22"/>
          <w:szCs w:val="22"/>
        </w:rPr>
      </w:pPr>
      <w:r w:rsidRPr="00F34029">
        <w:rPr>
          <w:rStyle w:val="normaltextrun"/>
          <w:rFonts w:ascii="PT Sans" w:hAnsi="PT Sans" w:cs="Segoe UI"/>
          <w:b/>
          <w:bCs/>
          <w:color w:val="7030A0"/>
          <w:sz w:val="22"/>
          <w:szCs w:val="22"/>
        </w:rPr>
        <w:t>So what?</w:t>
      </w:r>
    </w:p>
    <w:p w14:paraId="28417774" w14:textId="72906DD6" w:rsidR="001C683B" w:rsidRPr="00F34029" w:rsidRDefault="00F34029" w:rsidP="00531F0E">
      <w:pPr>
        <w:pStyle w:val="paragraph"/>
        <w:spacing w:before="0" w:beforeAutospacing="0" w:after="0" w:afterAutospacing="0"/>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 xml:space="preserve">Panel members have become advocates for physical activity and funding processes themselves. Working with community groups to </w:t>
      </w:r>
      <w:r>
        <w:rPr>
          <w:rFonts w:asciiTheme="minorHAnsi" w:eastAsiaTheme="minorHAnsi" w:hAnsiTheme="minorHAnsi" w:cstheme="minorBidi"/>
          <w:lang w:eastAsia="en-US"/>
        </w:rPr>
        <w:lastRenderedPageBreak/>
        <w:t xml:space="preserve">upskill application writing for future. This has challenged and stretched Sport England and </w:t>
      </w:r>
      <w:proofErr w:type="spellStart"/>
      <w:r w:rsidR="001C683B">
        <w:rPr>
          <w:rFonts w:asciiTheme="minorHAnsi" w:eastAsiaTheme="minorHAnsi" w:hAnsiTheme="minorHAnsi" w:cstheme="minorBidi"/>
          <w:lang w:eastAsia="en-US"/>
        </w:rPr>
        <w:t>G</w:t>
      </w:r>
      <w:r>
        <w:rPr>
          <w:rFonts w:asciiTheme="minorHAnsi" w:eastAsiaTheme="minorHAnsi" w:hAnsiTheme="minorHAnsi" w:cstheme="minorBidi"/>
          <w:lang w:eastAsia="en-US"/>
        </w:rPr>
        <w:t>reaterSport</w:t>
      </w:r>
      <w:proofErr w:type="spellEnd"/>
      <w:r>
        <w:rPr>
          <w:rFonts w:asciiTheme="minorHAnsi" w:eastAsiaTheme="minorHAnsi" w:hAnsiTheme="minorHAnsi" w:cstheme="minorBidi"/>
          <w:lang w:eastAsia="en-US"/>
        </w:rPr>
        <w:t xml:space="preserve"> governance, </w:t>
      </w:r>
      <w:proofErr w:type="gramStart"/>
      <w:r>
        <w:rPr>
          <w:rFonts w:asciiTheme="minorHAnsi" w:eastAsiaTheme="minorHAnsi" w:hAnsiTheme="minorHAnsi" w:cstheme="minorBidi"/>
          <w:lang w:eastAsia="en-US"/>
        </w:rPr>
        <w:t>roles</w:t>
      </w:r>
      <w:proofErr w:type="gramEnd"/>
      <w:r>
        <w:rPr>
          <w:rFonts w:asciiTheme="minorHAnsi" w:eastAsiaTheme="minorHAnsi" w:hAnsiTheme="minorHAnsi" w:cstheme="minorBidi"/>
          <w:lang w:eastAsia="en-US"/>
        </w:rPr>
        <w:t xml:space="preserve"> and processes</w:t>
      </w:r>
      <w:r w:rsidR="001C683B">
        <w:rPr>
          <w:rFonts w:asciiTheme="minorHAnsi" w:eastAsiaTheme="minorHAnsi" w:hAnsiTheme="minorHAnsi" w:cstheme="minorBidi"/>
          <w:lang w:eastAsia="en-US"/>
        </w:rPr>
        <w:t xml:space="preserve"> to be more adaptable. And translated this learning for other investment streams </w:t>
      </w:r>
      <w:proofErr w:type="gramStart"/>
      <w:r w:rsidR="001C683B">
        <w:rPr>
          <w:rFonts w:asciiTheme="minorHAnsi" w:eastAsiaTheme="minorHAnsi" w:hAnsiTheme="minorHAnsi" w:cstheme="minorBidi"/>
          <w:lang w:eastAsia="en-US"/>
        </w:rPr>
        <w:t>i.e.</w:t>
      </w:r>
      <w:proofErr w:type="gramEnd"/>
      <w:r w:rsidR="001C683B">
        <w:rPr>
          <w:rFonts w:asciiTheme="minorHAnsi" w:eastAsiaTheme="minorHAnsi" w:hAnsiTheme="minorHAnsi" w:cstheme="minorBidi"/>
          <w:lang w:eastAsia="en-US"/>
        </w:rPr>
        <w:t xml:space="preserve"> shared at GMCVO.</w:t>
      </w:r>
    </w:p>
    <w:p w14:paraId="3D512593" w14:textId="510D1B5E" w:rsidR="008D456F" w:rsidRDefault="008D456F" w:rsidP="00015BED"/>
    <w:p w14:paraId="35F35DC2" w14:textId="6D441DE2" w:rsidR="00FF7FAB" w:rsidRPr="00FF7FAB" w:rsidRDefault="008D456F" w:rsidP="00BA1358">
      <w:pPr>
        <w:pStyle w:val="ListParagraph"/>
        <w:numPr>
          <w:ilvl w:val="0"/>
          <w:numId w:val="1"/>
        </w:numPr>
        <w:spacing w:after="0"/>
        <w:textAlignment w:val="baseline"/>
        <w:rPr>
          <w:rStyle w:val="normaltextrun"/>
          <w:rFonts w:ascii="Segoe UI" w:hAnsi="Segoe UI" w:cs="Segoe UI"/>
          <w:sz w:val="18"/>
          <w:szCs w:val="18"/>
        </w:rPr>
      </w:pPr>
      <w:r w:rsidRPr="00FF7FAB">
        <w:rPr>
          <w:rStyle w:val="normaltextrun"/>
          <w:rFonts w:ascii="PT Sans" w:eastAsia="Times New Roman" w:hAnsi="PT Sans" w:cs="Times New Roman"/>
          <w:b/>
          <w:bCs/>
          <w:color w:val="7030A0"/>
          <w:lang w:eastAsia="en-GB"/>
        </w:rPr>
        <w:t>Diversifying Recruitment</w:t>
      </w:r>
    </w:p>
    <w:p w14:paraId="58C7582A" w14:textId="693B4762" w:rsidR="008D456F" w:rsidRPr="00FF7FAB" w:rsidRDefault="00F34029" w:rsidP="00FF7FAB">
      <w:pPr>
        <w:spacing w:after="0"/>
        <w:textAlignment w:val="baseline"/>
        <w:rPr>
          <w:rFonts w:ascii="Segoe UI" w:hAnsi="Segoe UI" w:cs="Segoe UI"/>
          <w:sz w:val="18"/>
          <w:szCs w:val="18"/>
        </w:rPr>
      </w:pPr>
      <w:r>
        <w:rPr>
          <w:noProof/>
        </w:rPr>
        <w:drawing>
          <wp:anchor distT="0" distB="0" distL="114300" distR="114300" simplePos="0" relativeHeight="251661312" behindDoc="0" locked="0" layoutInCell="1" allowOverlap="1" wp14:anchorId="250BCF35" wp14:editId="0EE3EBBC">
            <wp:simplePos x="0" y="0"/>
            <wp:positionH relativeFrom="page">
              <wp:posOffset>5343525</wp:posOffset>
            </wp:positionH>
            <wp:positionV relativeFrom="paragraph">
              <wp:posOffset>5080</wp:posOffset>
            </wp:positionV>
            <wp:extent cx="1466850" cy="1466850"/>
            <wp:effectExtent l="0" t="0" r="0" b="0"/>
            <wp:wrapSquare wrapText="bothSides"/>
            <wp:docPr id="18" name="Picture 1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r w:rsidR="008D456F" w:rsidRPr="00FF7FAB">
        <w:rPr>
          <w:rStyle w:val="normaltextrun"/>
          <w:rFonts w:ascii="PT Sans" w:hAnsi="PT Sans" w:cs="Segoe UI"/>
          <w:b/>
          <w:bCs/>
          <w:color w:val="7030A0"/>
        </w:rPr>
        <w:t>What?</w:t>
      </w:r>
      <w:r w:rsidR="008D456F" w:rsidRPr="00FF7FAB">
        <w:rPr>
          <w:rStyle w:val="eop"/>
          <w:rFonts w:ascii="PT Sans" w:hAnsi="PT Sans" w:cs="Segoe UI"/>
          <w:color w:val="7030A0"/>
        </w:rPr>
        <w:t> </w:t>
      </w:r>
    </w:p>
    <w:p w14:paraId="728E1F6B" w14:textId="54CA07D9"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sz w:val="22"/>
          <w:szCs w:val="22"/>
        </w:rPr>
        <w:t>The diversity of our applicants for all posts recruited to in 2022 is very low. We would like this to increase, which we believe would also have a knock-on effect to the overall quality of applicants we receive. This has led us to consider using a recruitment platform in the future.</w:t>
      </w:r>
      <w:r>
        <w:rPr>
          <w:rStyle w:val="eop"/>
          <w:rFonts w:ascii="PT Sans" w:hAnsi="PT Sans" w:cs="Segoe UI"/>
          <w:sz w:val="22"/>
          <w:szCs w:val="22"/>
        </w:rPr>
        <w:t> </w:t>
      </w:r>
    </w:p>
    <w:p w14:paraId="515835BE"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So what?</w:t>
      </w:r>
      <w:r>
        <w:rPr>
          <w:rStyle w:val="eop"/>
          <w:rFonts w:ascii="PT Sans" w:hAnsi="PT Sans" w:cs="Segoe UI"/>
          <w:color w:val="7030A0"/>
          <w:sz w:val="22"/>
          <w:szCs w:val="22"/>
        </w:rPr>
        <w:t> </w:t>
      </w:r>
    </w:p>
    <w:p w14:paraId="66E8C8DC" w14:textId="77777777" w:rsidR="00FF7FAB" w:rsidRDefault="008D456F" w:rsidP="00FF7FAB">
      <w:pPr>
        <w:pStyle w:val="paragraph"/>
        <w:spacing w:before="0" w:beforeAutospacing="0" w:after="0" w:afterAutospacing="0"/>
        <w:textAlignment w:val="baseline"/>
        <w:rPr>
          <w:rStyle w:val="eop"/>
          <w:rFonts w:ascii="PT Sans" w:hAnsi="PT Sans" w:cs="Segoe UI"/>
          <w:sz w:val="22"/>
          <w:szCs w:val="22"/>
        </w:rPr>
      </w:pPr>
      <w:r>
        <w:rPr>
          <w:rStyle w:val="normaltextrun"/>
          <w:rFonts w:ascii="PT Sans" w:hAnsi="PT Sans" w:cs="Segoe UI"/>
          <w:sz w:val="22"/>
          <w:szCs w:val="22"/>
        </w:rPr>
        <w:t>We have analysed the data from the equality forms for our recruitment throughout 2022. This is based on the limited amount of information we requested in the old form, but still gave some interesting insights (examples below):</w:t>
      </w:r>
      <w:r>
        <w:rPr>
          <w:rStyle w:val="eop"/>
          <w:rFonts w:ascii="PT Sans" w:hAnsi="PT Sans" w:cs="Segoe UI"/>
          <w:sz w:val="22"/>
          <w:szCs w:val="22"/>
        </w:rPr>
        <w:t> </w:t>
      </w:r>
    </w:p>
    <w:p w14:paraId="278AEB3F" w14:textId="6C78873B" w:rsidR="008D456F" w:rsidRDefault="008D456F" w:rsidP="00FF7FAB">
      <w:pPr>
        <w:pStyle w:val="paragraph"/>
        <w:numPr>
          <w:ilvl w:val="0"/>
          <w:numId w:val="10"/>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rPr>
        <w:t>30% of applicants were not White British. 100% (all 8) of staff recruited were White British.</w:t>
      </w:r>
      <w:r>
        <w:rPr>
          <w:rStyle w:val="eop"/>
          <w:rFonts w:ascii="PT Sans" w:hAnsi="PT Sans" w:cs="Segoe UI"/>
          <w:sz w:val="22"/>
          <w:szCs w:val="22"/>
        </w:rPr>
        <w:t> </w:t>
      </w:r>
    </w:p>
    <w:p w14:paraId="176F9D71" w14:textId="77777777" w:rsidR="008D456F" w:rsidRDefault="008D456F" w:rsidP="00FF7FA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PT Sans" w:hAnsi="PT Sans" w:cs="Calibri"/>
          <w:sz w:val="22"/>
          <w:szCs w:val="22"/>
        </w:rPr>
        <w:t>59% of applicants were male. 38% were female. 5 staff recruited were female, 3 were male.</w:t>
      </w:r>
      <w:r>
        <w:rPr>
          <w:rStyle w:val="eop"/>
          <w:rFonts w:ascii="PT Sans" w:hAnsi="PT Sans" w:cs="Calibri"/>
          <w:sz w:val="22"/>
          <w:szCs w:val="22"/>
        </w:rPr>
        <w:t> </w:t>
      </w:r>
    </w:p>
    <w:p w14:paraId="2FF7AB74" w14:textId="77777777" w:rsidR="008D456F" w:rsidRDefault="008D456F" w:rsidP="00FF7FAB">
      <w:pPr>
        <w:pStyle w:val="paragraph"/>
        <w:numPr>
          <w:ilvl w:val="0"/>
          <w:numId w:val="10"/>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rPr>
        <w:t>Only 4 applicants disclosed that they had a disability. 4 prefer not to say, 1 didn’t answer, 91 answered no.</w:t>
      </w:r>
      <w:r>
        <w:rPr>
          <w:rStyle w:val="eop"/>
          <w:rFonts w:ascii="PT Sans" w:hAnsi="PT Sans" w:cs="Segoe UI"/>
          <w:sz w:val="22"/>
          <w:szCs w:val="22"/>
        </w:rPr>
        <w:t> </w:t>
      </w:r>
    </w:p>
    <w:p w14:paraId="4B794BD8" w14:textId="77777777" w:rsidR="008D456F" w:rsidRDefault="008D456F" w:rsidP="00FF7FAB">
      <w:pPr>
        <w:pStyle w:val="paragraph"/>
        <w:numPr>
          <w:ilvl w:val="0"/>
          <w:numId w:val="10"/>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rPr>
        <w:t>86% of all applicants were heterosexual.</w:t>
      </w:r>
      <w:r>
        <w:rPr>
          <w:rStyle w:val="eop"/>
          <w:rFonts w:ascii="PT Sans" w:hAnsi="PT Sans" w:cs="Segoe UI"/>
          <w:sz w:val="22"/>
          <w:szCs w:val="22"/>
        </w:rPr>
        <w:t> </w:t>
      </w:r>
    </w:p>
    <w:p w14:paraId="075F7AFC" w14:textId="77777777" w:rsidR="008D456F" w:rsidRDefault="008D456F" w:rsidP="00FF7FA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PT Sans" w:hAnsi="PT Sans" w:cs="Calibri"/>
          <w:sz w:val="22"/>
          <w:szCs w:val="22"/>
        </w:rPr>
        <w:t>77% of applicants were either Christian or No Religion (40 Christian, 37 No Religion).</w:t>
      </w:r>
      <w:r>
        <w:rPr>
          <w:rStyle w:val="eop"/>
          <w:rFonts w:ascii="PT Sans" w:hAnsi="PT Sans" w:cs="Calibri"/>
          <w:sz w:val="22"/>
          <w:szCs w:val="22"/>
        </w:rPr>
        <w:t> </w:t>
      </w:r>
    </w:p>
    <w:p w14:paraId="74FDBD08" w14:textId="77777777" w:rsidR="008D456F" w:rsidRDefault="008D456F" w:rsidP="00FF7FAB">
      <w:pPr>
        <w:pStyle w:val="paragraph"/>
        <w:numPr>
          <w:ilvl w:val="0"/>
          <w:numId w:val="10"/>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rPr>
        <w:t>2 applicants edited the form to include ‘Gay Man’ in the sexual orientation section, rather than use ‘Gay’ that was already in there.</w:t>
      </w:r>
      <w:r>
        <w:rPr>
          <w:rStyle w:val="eop"/>
          <w:rFonts w:ascii="PT Sans" w:hAnsi="PT Sans" w:cs="Segoe UI"/>
          <w:sz w:val="22"/>
          <w:szCs w:val="22"/>
        </w:rPr>
        <w:t> </w:t>
      </w:r>
    </w:p>
    <w:p w14:paraId="4549D18B"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sz w:val="22"/>
          <w:szCs w:val="22"/>
        </w:rPr>
        <w:t>We have now had several demos from various recruitment platforms that all enable better diversity in recruitment (as well as creating better processes in general). This is via recruitment techniques, non-biased language and improved fairer recruitment processes. It is my view that we should use one of these platforms in the future (budget allowing). If not, we can update our current processes from what we have learned during the demos.</w:t>
      </w:r>
      <w:r>
        <w:rPr>
          <w:rStyle w:val="eop"/>
          <w:rFonts w:ascii="PT Sans" w:hAnsi="PT Sans" w:cs="Segoe UI"/>
          <w:sz w:val="22"/>
          <w:szCs w:val="22"/>
        </w:rPr>
        <w:t> </w:t>
      </w:r>
    </w:p>
    <w:p w14:paraId="3BF8A23B"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b/>
          <w:bCs/>
          <w:color w:val="7030A0"/>
          <w:sz w:val="22"/>
          <w:szCs w:val="22"/>
        </w:rPr>
        <w:t>Now what?</w:t>
      </w:r>
      <w:r>
        <w:rPr>
          <w:rStyle w:val="eop"/>
          <w:rFonts w:ascii="PT Sans" w:hAnsi="PT Sans" w:cs="Segoe UI"/>
          <w:color w:val="7030A0"/>
          <w:sz w:val="22"/>
          <w:szCs w:val="22"/>
        </w:rPr>
        <w:t> </w:t>
      </w:r>
    </w:p>
    <w:p w14:paraId="4C747804"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sz w:val="22"/>
          <w:szCs w:val="22"/>
        </w:rPr>
        <w:t>Analyse findings from the recruitment platform demonstrations and make recommendations to Exec then the Nominations &amp; Remuneration sub-committee.</w:t>
      </w:r>
      <w:r>
        <w:rPr>
          <w:rStyle w:val="eop"/>
          <w:rFonts w:ascii="PT Sans" w:hAnsi="PT Sans" w:cs="Segoe UI"/>
          <w:sz w:val="22"/>
          <w:szCs w:val="22"/>
        </w:rPr>
        <w:t> </w:t>
      </w:r>
    </w:p>
    <w:p w14:paraId="2B2D0F57" w14:textId="77777777" w:rsidR="008D456F" w:rsidRDefault="008D456F" w:rsidP="008D456F">
      <w:pPr>
        <w:pStyle w:val="paragraph"/>
        <w:spacing w:before="0" w:beforeAutospacing="0" w:after="0" w:afterAutospacing="0"/>
        <w:textAlignment w:val="baseline"/>
        <w:rPr>
          <w:rFonts w:ascii="Segoe UI" w:hAnsi="Segoe UI" w:cs="Segoe UI"/>
          <w:sz w:val="18"/>
          <w:szCs w:val="18"/>
        </w:rPr>
      </w:pPr>
      <w:r>
        <w:rPr>
          <w:rStyle w:val="normaltextrun"/>
          <w:rFonts w:ascii="PT Sans" w:hAnsi="PT Sans" w:cs="Segoe UI"/>
          <w:sz w:val="22"/>
          <w:szCs w:val="22"/>
        </w:rPr>
        <w:t>For any recruitment before the potential launch of a new platform, we will use the new Equality Monitoring form.</w:t>
      </w:r>
      <w:r>
        <w:rPr>
          <w:rStyle w:val="eop"/>
          <w:rFonts w:ascii="PT Sans" w:hAnsi="PT Sans" w:cs="Segoe UI"/>
          <w:sz w:val="22"/>
          <w:szCs w:val="22"/>
        </w:rPr>
        <w:t> </w:t>
      </w:r>
    </w:p>
    <w:p w14:paraId="500DF2D3" w14:textId="77777777" w:rsidR="008D456F" w:rsidRDefault="008D456F" w:rsidP="008D456F"/>
    <w:p w14:paraId="2E1CE39B" w14:textId="780CF423" w:rsidR="008D456F" w:rsidRDefault="008D456F"/>
    <w:sectPr w:rsidR="008D4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01CE" w14:textId="77777777" w:rsidR="000531B5" w:rsidRDefault="000531B5" w:rsidP="000531B5">
      <w:pPr>
        <w:spacing w:after="0" w:line="240" w:lineRule="auto"/>
      </w:pPr>
      <w:r>
        <w:separator/>
      </w:r>
    </w:p>
  </w:endnote>
  <w:endnote w:type="continuationSeparator" w:id="0">
    <w:p w14:paraId="5FCC9E5E" w14:textId="77777777" w:rsidR="000531B5" w:rsidRDefault="000531B5" w:rsidP="000531B5">
      <w:pPr>
        <w:spacing w:after="0" w:line="240" w:lineRule="auto"/>
      </w:pPr>
      <w:r>
        <w:continuationSeparator/>
      </w:r>
    </w:p>
  </w:endnote>
  <w:endnote w:id="1">
    <w:p w14:paraId="3B2214D9" w14:textId="65D8070C" w:rsidR="000531B5" w:rsidRDefault="000531B5">
      <w:pPr>
        <w:pStyle w:val="EndnoteText"/>
      </w:pPr>
      <w:r>
        <w:rPr>
          <w:rStyle w:val="EndnoteReference"/>
        </w:rPr>
        <w:endnoteRef/>
      </w:r>
      <w:r>
        <w:t xml:space="preserve"> </w:t>
      </w:r>
      <w:hyperlink r:id="rId1" w:history="1">
        <w:r w:rsidRPr="006A58EF">
          <w:rPr>
            <w:rStyle w:val="Hyperlink"/>
          </w:rPr>
          <w:t>https://ilcuk.org.uk/raising-the-equality-flag-health-inequalities-among-older-lgbt-people-in-the-uk/</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DC17" w14:textId="77777777" w:rsidR="000531B5" w:rsidRDefault="000531B5" w:rsidP="000531B5">
      <w:pPr>
        <w:spacing w:after="0" w:line="240" w:lineRule="auto"/>
      </w:pPr>
      <w:r>
        <w:separator/>
      </w:r>
    </w:p>
  </w:footnote>
  <w:footnote w:type="continuationSeparator" w:id="0">
    <w:p w14:paraId="3F3F2316" w14:textId="77777777" w:rsidR="000531B5" w:rsidRDefault="000531B5" w:rsidP="0005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2D3"/>
    <w:multiLevelType w:val="hybridMultilevel"/>
    <w:tmpl w:val="D76E1CD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815110"/>
    <w:multiLevelType w:val="hybridMultilevel"/>
    <w:tmpl w:val="74F68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167AB"/>
    <w:multiLevelType w:val="multilevel"/>
    <w:tmpl w:val="A6AA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276A5"/>
    <w:multiLevelType w:val="hybridMultilevel"/>
    <w:tmpl w:val="477CD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D96853"/>
    <w:multiLevelType w:val="hybridMultilevel"/>
    <w:tmpl w:val="F14ED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3208C"/>
    <w:multiLevelType w:val="multilevel"/>
    <w:tmpl w:val="A99E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17554"/>
    <w:multiLevelType w:val="hybridMultilevel"/>
    <w:tmpl w:val="D5CA57C8"/>
    <w:lvl w:ilvl="0" w:tplc="0BDE9DA4">
      <w:start w:val="1"/>
      <w:numFmt w:val="decimal"/>
      <w:lvlText w:val="%1."/>
      <w:lvlJc w:val="left"/>
      <w:pPr>
        <w:tabs>
          <w:tab w:val="num" w:pos="720"/>
        </w:tabs>
        <w:ind w:left="720" w:hanging="360"/>
      </w:pPr>
    </w:lvl>
    <w:lvl w:ilvl="1" w:tplc="1A42D182" w:tentative="1">
      <w:start w:val="1"/>
      <w:numFmt w:val="decimal"/>
      <w:lvlText w:val="%2."/>
      <w:lvlJc w:val="left"/>
      <w:pPr>
        <w:tabs>
          <w:tab w:val="num" w:pos="1440"/>
        </w:tabs>
        <w:ind w:left="1440" w:hanging="360"/>
      </w:pPr>
    </w:lvl>
    <w:lvl w:ilvl="2" w:tplc="23304AF0" w:tentative="1">
      <w:start w:val="1"/>
      <w:numFmt w:val="decimal"/>
      <w:lvlText w:val="%3."/>
      <w:lvlJc w:val="left"/>
      <w:pPr>
        <w:tabs>
          <w:tab w:val="num" w:pos="2160"/>
        </w:tabs>
        <w:ind w:left="2160" w:hanging="360"/>
      </w:pPr>
    </w:lvl>
    <w:lvl w:ilvl="3" w:tplc="2932D872" w:tentative="1">
      <w:start w:val="1"/>
      <w:numFmt w:val="decimal"/>
      <w:lvlText w:val="%4."/>
      <w:lvlJc w:val="left"/>
      <w:pPr>
        <w:tabs>
          <w:tab w:val="num" w:pos="2880"/>
        </w:tabs>
        <w:ind w:left="2880" w:hanging="360"/>
      </w:pPr>
    </w:lvl>
    <w:lvl w:ilvl="4" w:tplc="39BC73C8" w:tentative="1">
      <w:start w:val="1"/>
      <w:numFmt w:val="decimal"/>
      <w:lvlText w:val="%5."/>
      <w:lvlJc w:val="left"/>
      <w:pPr>
        <w:tabs>
          <w:tab w:val="num" w:pos="3600"/>
        </w:tabs>
        <w:ind w:left="3600" w:hanging="360"/>
      </w:pPr>
    </w:lvl>
    <w:lvl w:ilvl="5" w:tplc="577A4150" w:tentative="1">
      <w:start w:val="1"/>
      <w:numFmt w:val="decimal"/>
      <w:lvlText w:val="%6."/>
      <w:lvlJc w:val="left"/>
      <w:pPr>
        <w:tabs>
          <w:tab w:val="num" w:pos="4320"/>
        </w:tabs>
        <w:ind w:left="4320" w:hanging="360"/>
      </w:pPr>
    </w:lvl>
    <w:lvl w:ilvl="6" w:tplc="FD80B9D4" w:tentative="1">
      <w:start w:val="1"/>
      <w:numFmt w:val="decimal"/>
      <w:lvlText w:val="%7."/>
      <w:lvlJc w:val="left"/>
      <w:pPr>
        <w:tabs>
          <w:tab w:val="num" w:pos="5040"/>
        </w:tabs>
        <w:ind w:left="5040" w:hanging="360"/>
      </w:pPr>
    </w:lvl>
    <w:lvl w:ilvl="7" w:tplc="AB0A2BCA" w:tentative="1">
      <w:start w:val="1"/>
      <w:numFmt w:val="decimal"/>
      <w:lvlText w:val="%8."/>
      <w:lvlJc w:val="left"/>
      <w:pPr>
        <w:tabs>
          <w:tab w:val="num" w:pos="5760"/>
        </w:tabs>
        <w:ind w:left="5760" w:hanging="360"/>
      </w:pPr>
    </w:lvl>
    <w:lvl w:ilvl="8" w:tplc="5B3EDD80" w:tentative="1">
      <w:start w:val="1"/>
      <w:numFmt w:val="decimal"/>
      <w:lvlText w:val="%9."/>
      <w:lvlJc w:val="left"/>
      <w:pPr>
        <w:tabs>
          <w:tab w:val="num" w:pos="6480"/>
        </w:tabs>
        <w:ind w:left="6480" w:hanging="360"/>
      </w:pPr>
    </w:lvl>
  </w:abstractNum>
  <w:abstractNum w:abstractNumId="7" w15:restartNumberingAfterBreak="0">
    <w:nsid w:val="2F2A24A2"/>
    <w:multiLevelType w:val="hybridMultilevel"/>
    <w:tmpl w:val="E4FAD16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E63A8B"/>
    <w:multiLevelType w:val="hybridMultilevel"/>
    <w:tmpl w:val="9A8A35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893DD4"/>
    <w:multiLevelType w:val="hybridMultilevel"/>
    <w:tmpl w:val="477CD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20214">
    <w:abstractNumId w:val="9"/>
  </w:num>
  <w:num w:numId="2" w16cid:durableId="295305598">
    <w:abstractNumId w:val="7"/>
  </w:num>
  <w:num w:numId="3" w16cid:durableId="263658737">
    <w:abstractNumId w:val="5"/>
  </w:num>
  <w:num w:numId="4" w16cid:durableId="2082025100">
    <w:abstractNumId w:val="2"/>
  </w:num>
  <w:num w:numId="5" w16cid:durableId="816604862">
    <w:abstractNumId w:val="8"/>
  </w:num>
  <w:num w:numId="6" w16cid:durableId="345913003">
    <w:abstractNumId w:val="4"/>
  </w:num>
  <w:num w:numId="7" w16cid:durableId="1258519728">
    <w:abstractNumId w:val="6"/>
  </w:num>
  <w:num w:numId="8" w16cid:durableId="510486219">
    <w:abstractNumId w:val="1"/>
  </w:num>
  <w:num w:numId="9" w16cid:durableId="1672222461">
    <w:abstractNumId w:val="3"/>
  </w:num>
  <w:num w:numId="10" w16cid:durableId="214330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6F"/>
    <w:rsid w:val="00015BED"/>
    <w:rsid w:val="0003195E"/>
    <w:rsid w:val="000531B5"/>
    <w:rsid w:val="00071A18"/>
    <w:rsid w:val="000E6756"/>
    <w:rsid w:val="00104CB2"/>
    <w:rsid w:val="001C683B"/>
    <w:rsid w:val="0026408C"/>
    <w:rsid w:val="002821CD"/>
    <w:rsid w:val="00352DCA"/>
    <w:rsid w:val="00371A33"/>
    <w:rsid w:val="00531F0E"/>
    <w:rsid w:val="007223A2"/>
    <w:rsid w:val="008A2273"/>
    <w:rsid w:val="008D456F"/>
    <w:rsid w:val="008E7563"/>
    <w:rsid w:val="00920A88"/>
    <w:rsid w:val="00965154"/>
    <w:rsid w:val="00AF5C1A"/>
    <w:rsid w:val="00CB622C"/>
    <w:rsid w:val="00E90469"/>
    <w:rsid w:val="00EA4F1A"/>
    <w:rsid w:val="00F34029"/>
    <w:rsid w:val="00F91446"/>
    <w:rsid w:val="00F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7B3C6B"/>
  <w15:chartTrackingRefBased/>
  <w15:docId w15:val="{2385FE02-5F9D-4077-BB6E-51636CB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6F"/>
    <w:pPr>
      <w:ind w:left="720"/>
      <w:contextualSpacing/>
    </w:pPr>
  </w:style>
  <w:style w:type="paragraph" w:customStyle="1" w:styleId="paragraph">
    <w:name w:val="paragraph"/>
    <w:basedOn w:val="Normal"/>
    <w:rsid w:val="008D45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456F"/>
  </w:style>
  <w:style w:type="character" w:customStyle="1" w:styleId="eop">
    <w:name w:val="eop"/>
    <w:basedOn w:val="DefaultParagraphFont"/>
    <w:rsid w:val="008D456F"/>
  </w:style>
  <w:style w:type="paragraph" w:styleId="NormalWeb">
    <w:name w:val="Normal (Web)"/>
    <w:basedOn w:val="Normal"/>
    <w:uiPriority w:val="99"/>
    <w:unhideWhenUsed/>
    <w:rsid w:val="002821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531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31B5"/>
    <w:rPr>
      <w:sz w:val="20"/>
      <w:szCs w:val="20"/>
    </w:rPr>
  </w:style>
  <w:style w:type="character" w:styleId="EndnoteReference">
    <w:name w:val="endnote reference"/>
    <w:basedOn w:val="DefaultParagraphFont"/>
    <w:uiPriority w:val="99"/>
    <w:semiHidden/>
    <w:unhideWhenUsed/>
    <w:rsid w:val="000531B5"/>
    <w:rPr>
      <w:vertAlign w:val="superscript"/>
    </w:rPr>
  </w:style>
  <w:style w:type="character" w:styleId="Hyperlink">
    <w:name w:val="Hyperlink"/>
    <w:basedOn w:val="DefaultParagraphFont"/>
    <w:uiPriority w:val="99"/>
    <w:unhideWhenUsed/>
    <w:rsid w:val="000531B5"/>
    <w:rPr>
      <w:color w:val="0563C1" w:themeColor="hyperlink"/>
      <w:u w:val="single"/>
    </w:rPr>
  </w:style>
  <w:style w:type="character" w:styleId="UnresolvedMention">
    <w:name w:val="Unresolved Mention"/>
    <w:basedOn w:val="DefaultParagraphFont"/>
    <w:uiPriority w:val="99"/>
    <w:semiHidden/>
    <w:unhideWhenUsed/>
    <w:rsid w:val="0005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747">
      <w:bodyDiv w:val="1"/>
      <w:marLeft w:val="0"/>
      <w:marRight w:val="0"/>
      <w:marTop w:val="0"/>
      <w:marBottom w:val="0"/>
      <w:divBdr>
        <w:top w:val="none" w:sz="0" w:space="0" w:color="auto"/>
        <w:left w:val="none" w:sz="0" w:space="0" w:color="auto"/>
        <w:bottom w:val="none" w:sz="0" w:space="0" w:color="auto"/>
        <w:right w:val="none" w:sz="0" w:space="0" w:color="auto"/>
      </w:divBdr>
      <w:divsChild>
        <w:div w:id="798643814">
          <w:marLeft w:val="0"/>
          <w:marRight w:val="0"/>
          <w:marTop w:val="0"/>
          <w:marBottom w:val="0"/>
          <w:divBdr>
            <w:top w:val="none" w:sz="0" w:space="0" w:color="auto"/>
            <w:left w:val="none" w:sz="0" w:space="0" w:color="auto"/>
            <w:bottom w:val="none" w:sz="0" w:space="0" w:color="auto"/>
            <w:right w:val="none" w:sz="0" w:space="0" w:color="auto"/>
          </w:divBdr>
        </w:div>
        <w:div w:id="663515301">
          <w:marLeft w:val="0"/>
          <w:marRight w:val="0"/>
          <w:marTop w:val="0"/>
          <w:marBottom w:val="0"/>
          <w:divBdr>
            <w:top w:val="none" w:sz="0" w:space="0" w:color="auto"/>
            <w:left w:val="none" w:sz="0" w:space="0" w:color="auto"/>
            <w:bottom w:val="none" w:sz="0" w:space="0" w:color="auto"/>
            <w:right w:val="none" w:sz="0" w:space="0" w:color="auto"/>
          </w:divBdr>
        </w:div>
        <w:div w:id="424034842">
          <w:marLeft w:val="0"/>
          <w:marRight w:val="0"/>
          <w:marTop w:val="0"/>
          <w:marBottom w:val="0"/>
          <w:divBdr>
            <w:top w:val="none" w:sz="0" w:space="0" w:color="auto"/>
            <w:left w:val="none" w:sz="0" w:space="0" w:color="auto"/>
            <w:bottom w:val="none" w:sz="0" w:space="0" w:color="auto"/>
            <w:right w:val="none" w:sz="0" w:space="0" w:color="auto"/>
          </w:divBdr>
        </w:div>
        <w:div w:id="192766387">
          <w:marLeft w:val="0"/>
          <w:marRight w:val="0"/>
          <w:marTop w:val="0"/>
          <w:marBottom w:val="0"/>
          <w:divBdr>
            <w:top w:val="none" w:sz="0" w:space="0" w:color="auto"/>
            <w:left w:val="none" w:sz="0" w:space="0" w:color="auto"/>
            <w:bottom w:val="none" w:sz="0" w:space="0" w:color="auto"/>
            <w:right w:val="none" w:sz="0" w:space="0" w:color="auto"/>
          </w:divBdr>
        </w:div>
        <w:div w:id="1113743930">
          <w:marLeft w:val="0"/>
          <w:marRight w:val="0"/>
          <w:marTop w:val="0"/>
          <w:marBottom w:val="0"/>
          <w:divBdr>
            <w:top w:val="none" w:sz="0" w:space="0" w:color="auto"/>
            <w:left w:val="none" w:sz="0" w:space="0" w:color="auto"/>
            <w:bottom w:val="none" w:sz="0" w:space="0" w:color="auto"/>
            <w:right w:val="none" w:sz="0" w:space="0" w:color="auto"/>
          </w:divBdr>
        </w:div>
        <w:div w:id="1950887483">
          <w:marLeft w:val="0"/>
          <w:marRight w:val="0"/>
          <w:marTop w:val="0"/>
          <w:marBottom w:val="0"/>
          <w:divBdr>
            <w:top w:val="none" w:sz="0" w:space="0" w:color="auto"/>
            <w:left w:val="none" w:sz="0" w:space="0" w:color="auto"/>
            <w:bottom w:val="none" w:sz="0" w:space="0" w:color="auto"/>
            <w:right w:val="none" w:sz="0" w:space="0" w:color="auto"/>
          </w:divBdr>
        </w:div>
        <w:div w:id="897403165">
          <w:marLeft w:val="0"/>
          <w:marRight w:val="0"/>
          <w:marTop w:val="0"/>
          <w:marBottom w:val="0"/>
          <w:divBdr>
            <w:top w:val="none" w:sz="0" w:space="0" w:color="auto"/>
            <w:left w:val="none" w:sz="0" w:space="0" w:color="auto"/>
            <w:bottom w:val="none" w:sz="0" w:space="0" w:color="auto"/>
            <w:right w:val="none" w:sz="0" w:space="0" w:color="auto"/>
          </w:divBdr>
        </w:div>
      </w:divsChild>
    </w:div>
    <w:div w:id="790706472">
      <w:bodyDiv w:val="1"/>
      <w:marLeft w:val="0"/>
      <w:marRight w:val="0"/>
      <w:marTop w:val="0"/>
      <w:marBottom w:val="0"/>
      <w:divBdr>
        <w:top w:val="none" w:sz="0" w:space="0" w:color="auto"/>
        <w:left w:val="none" w:sz="0" w:space="0" w:color="auto"/>
        <w:bottom w:val="none" w:sz="0" w:space="0" w:color="auto"/>
        <w:right w:val="none" w:sz="0" w:space="0" w:color="auto"/>
      </w:divBdr>
    </w:div>
    <w:div w:id="792095025">
      <w:bodyDiv w:val="1"/>
      <w:marLeft w:val="0"/>
      <w:marRight w:val="0"/>
      <w:marTop w:val="0"/>
      <w:marBottom w:val="0"/>
      <w:divBdr>
        <w:top w:val="none" w:sz="0" w:space="0" w:color="auto"/>
        <w:left w:val="none" w:sz="0" w:space="0" w:color="auto"/>
        <w:bottom w:val="none" w:sz="0" w:space="0" w:color="auto"/>
        <w:right w:val="none" w:sz="0" w:space="0" w:color="auto"/>
      </w:divBdr>
    </w:div>
    <w:div w:id="798916354">
      <w:bodyDiv w:val="1"/>
      <w:marLeft w:val="0"/>
      <w:marRight w:val="0"/>
      <w:marTop w:val="0"/>
      <w:marBottom w:val="0"/>
      <w:divBdr>
        <w:top w:val="none" w:sz="0" w:space="0" w:color="auto"/>
        <w:left w:val="none" w:sz="0" w:space="0" w:color="auto"/>
        <w:bottom w:val="none" w:sz="0" w:space="0" w:color="auto"/>
        <w:right w:val="none" w:sz="0" w:space="0" w:color="auto"/>
      </w:divBdr>
      <w:divsChild>
        <w:div w:id="1785927362">
          <w:marLeft w:val="0"/>
          <w:marRight w:val="0"/>
          <w:marTop w:val="0"/>
          <w:marBottom w:val="0"/>
          <w:divBdr>
            <w:top w:val="none" w:sz="0" w:space="0" w:color="auto"/>
            <w:left w:val="none" w:sz="0" w:space="0" w:color="auto"/>
            <w:bottom w:val="none" w:sz="0" w:space="0" w:color="auto"/>
            <w:right w:val="none" w:sz="0" w:space="0" w:color="auto"/>
          </w:divBdr>
        </w:div>
        <w:div w:id="514658278">
          <w:marLeft w:val="0"/>
          <w:marRight w:val="0"/>
          <w:marTop w:val="0"/>
          <w:marBottom w:val="0"/>
          <w:divBdr>
            <w:top w:val="none" w:sz="0" w:space="0" w:color="auto"/>
            <w:left w:val="none" w:sz="0" w:space="0" w:color="auto"/>
            <w:bottom w:val="none" w:sz="0" w:space="0" w:color="auto"/>
            <w:right w:val="none" w:sz="0" w:space="0" w:color="auto"/>
          </w:divBdr>
        </w:div>
        <w:div w:id="1828202693">
          <w:marLeft w:val="0"/>
          <w:marRight w:val="0"/>
          <w:marTop w:val="0"/>
          <w:marBottom w:val="0"/>
          <w:divBdr>
            <w:top w:val="none" w:sz="0" w:space="0" w:color="auto"/>
            <w:left w:val="none" w:sz="0" w:space="0" w:color="auto"/>
            <w:bottom w:val="none" w:sz="0" w:space="0" w:color="auto"/>
            <w:right w:val="none" w:sz="0" w:space="0" w:color="auto"/>
          </w:divBdr>
        </w:div>
      </w:divsChild>
    </w:div>
    <w:div w:id="874584721">
      <w:bodyDiv w:val="1"/>
      <w:marLeft w:val="0"/>
      <w:marRight w:val="0"/>
      <w:marTop w:val="0"/>
      <w:marBottom w:val="0"/>
      <w:divBdr>
        <w:top w:val="none" w:sz="0" w:space="0" w:color="auto"/>
        <w:left w:val="none" w:sz="0" w:space="0" w:color="auto"/>
        <w:bottom w:val="none" w:sz="0" w:space="0" w:color="auto"/>
        <w:right w:val="none" w:sz="0" w:space="0" w:color="auto"/>
      </w:divBdr>
      <w:divsChild>
        <w:div w:id="751436651">
          <w:marLeft w:val="0"/>
          <w:marRight w:val="0"/>
          <w:marTop w:val="0"/>
          <w:marBottom w:val="0"/>
          <w:divBdr>
            <w:top w:val="none" w:sz="0" w:space="0" w:color="auto"/>
            <w:left w:val="none" w:sz="0" w:space="0" w:color="auto"/>
            <w:bottom w:val="none" w:sz="0" w:space="0" w:color="auto"/>
            <w:right w:val="none" w:sz="0" w:space="0" w:color="auto"/>
          </w:divBdr>
        </w:div>
        <w:div w:id="582571346">
          <w:marLeft w:val="0"/>
          <w:marRight w:val="0"/>
          <w:marTop w:val="0"/>
          <w:marBottom w:val="0"/>
          <w:divBdr>
            <w:top w:val="none" w:sz="0" w:space="0" w:color="auto"/>
            <w:left w:val="none" w:sz="0" w:space="0" w:color="auto"/>
            <w:bottom w:val="none" w:sz="0" w:space="0" w:color="auto"/>
            <w:right w:val="none" w:sz="0" w:space="0" w:color="auto"/>
          </w:divBdr>
        </w:div>
        <w:div w:id="1024592858">
          <w:marLeft w:val="0"/>
          <w:marRight w:val="0"/>
          <w:marTop w:val="0"/>
          <w:marBottom w:val="0"/>
          <w:divBdr>
            <w:top w:val="none" w:sz="0" w:space="0" w:color="auto"/>
            <w:left w:val="none" w:sz="0" w:space="0" w:color="auto"/>
            <w:bottom w:val="none" w:sz="0" w:space="0" w:color="auto"/>
            <w:right w:val="none" w:sz="0" w:space="0" w:color="auto"/>
          </w:divBdr>
        </w:div>
        <w:div w:id="930549104">
          <w:marLeft w:val="0"/>
          <w:marRight w:val="0"/>
          <w:marTop w:val="0"/>
          <w:marBottom w:val="0"/>
          <w:divBdr>
            <w:top w:val="none" w:sz="0" w:space="0" w:color="auto"/>
            <w:left w:val="none" w:sz="0" w:space="0" w:color="auto"/>
            <w:bottom w:val="none" w:sz="0" w:space="0" w:color="auto"/>
            <w:right w:val="none" w:sz="0" w:space="0" w:color="auto"/>
          </w:divBdr>
        </w:div>
        <w:div w:id="7609140">
          <w:marLeft w:val="0"/>
          <w:marRight w:val="0"/>
          <w:marTop w:val="0"/>
          <w:marBottom w:val="0"/>
          <w:divBdr>
            <w:top w:val="none" w:sz="0" w:space="0" w:color="auto"/>
            <w:left w:val="none" w:sz="0" w:space="0" w:color="auto"/>
            <w:bottom w:val="none" w:sz="0" w:space="0" w:color="auto"/>
            <w:right w:val="none" w:sz="0" w:space="0" w:color="auto"/>
          </w:divBdr>
        </w:div>
        <w:div w:id="772167658">
          <w:marLeft w:val="0"/>
          <w:marRight w:val="0"/>
          <w:marTop w:val="0"/>
          <w:marBottom w:val="0"/>
          <w:divBdr>
            <w:top w:val="none" w:sz="0" w:space="0" w:color="auto"/>
            <w:left w:val="none" w:sz="0" w:space="0" w:color="auto"/>
            <w:bottom w:val="none" w:sz="0" w:space="0" w:color="auto"/>
            <w:right w:val="none" w:sz="0" w:space="0" w:color="auto"/>
          </w:divBdr>
        </w:div>
        <w:div w:id="1385181975">
          <w:marLeft w:val="0"/>
          <w:marRight w:val="0"/>
          <w:marTop w:val="0"/>
          <w:marBottom w:val="0"/>
          <w:divBdr>
            <w:top w:val="none" w:sz="0" w:space="0" w:color="auto"/>
            <w:left w:val="none" w:sz="0" w:space="0" w:color="auto"/>
            <w:bottom w:val="none" w:sz="0" w:space="0" w:color="auto"/>
            <w:right w:val="none" w:sz="0" w:space="0" w:color="auto"/>
          </w:divBdr>
        </w:div>
        <w:div w:id="436868439">
          <w:marLeft w:val="0"/>
          <w:marRight w:val="0"/>
          <w:marTop w:val="0"/>
          <w:marBottom w:val="0"/>
          <w:divBdr>
            <w:top w:val="none" w:sz="0" w:space="0" w:color="auto"/>
            <w:left w:val="none" w:sz="0" w:space="0" w:color="auto"/>
            <w:bottom w:val="none" w:sz="0" w:space="0" w:color="auto"/>
            <w:right w:val="none" w:sz="0" w:space="0" w:color="auto"/>
          </w:divBdr>
        </w:div>
        <w:div w:id="1225334999">
          <w:marLeft w:val="0"/>
          <w:marRight w:val="0"/>
          <w:marTop w:val="0"/>
          <w:marBottom w:val="0"/>
          <w:divBdr>
            <w:top w:val="none" w:sz="0" w:space="0" w:color="auto"/>
            <w:left w:val="none" w:sz="0" w:space="0" w:color="auto"/>
            <w:bottom w:val="none" w:sz="0" w:space="0" w:color="auto"/>
            <w:right w:val="none" w:sz="0" w:space="0" w:color="auto"/>
          </w:divBdr>
        </w:div>
        <w:div w:id="1512986330">
          <w:marLeft w:val="0"/>
          <w:marRight w:val="0"/>
          <w:marTop w:val="0"/>
          <w:marBottom w:val="0"/>
          <w:divBdr>
            <w:top w:val="none" w:sz="0" w:space="0" w:color="auto"/>
            <w:left w:val="none" w:sz="0" w:space="0" w:color="auto"/>
            <w:bottom w:val="none" w:sz="0" w:space="0" w:color="auto"/>
            <w:right w:val="none" w:sz="0" w:space="0" w:color="auto"/>
          </w:divBdr>
        </w:div>
        <w:div w:id="205221194">
          <w:marLeft w:val="0"/>
          <w:marRight w:val="0"/>
          <w:marTop w:val="0"/>
          <w:marBottom w:val="0"/>
          <w:divBdr>
            <w:top w:val="none" w:sz="0" w:space="0" w:color="auto"/>
            <w:left w:val="none" w:sz="0" w:space="0" w:color="auto"/>
            <w:bottom w:val="none" w:sz="0" w:space="0" w:color="auto"/>
            <w:right w:val="none" w:sz="0" w:space="0" w:color="auto"/>
          </w:divBdr>
        </w:div>
        <w:div w:id="1445348788">
          <w:marLeft w:val="0"/>
          <w:marRight w:val="0"/>
          <w:marTop w:val="0"/>
          <w:marBottom w:val="0"/>
          <w:divBdr>
            <w:top w:val="none" w:sz="0" w:space="0" w:color="auto"/>
            <w:left w:val="none" w:sz="0" w:space="0" w:color="auto"/>
            <w:bottom w:val="none" w:sz="0" w:space="0" w:color="auto"/>
            <w:right w:val="none" w:sz="0" w:space="0" w:color="auto"/>
          </w:divBdr>
        </w:div>
      </w:divsChild>
    </w:div>
    <w:div w:id="11411170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875">
          <w:marLeft w:val="547"/>
          <w:marRight w:val="0"/>
          <w:marTop w:val="0"/>
          <w:marBottom w:val="0"/>
          <w:divBdr>
            <w:top w:val="none" w:sz="0" w:space="0" w:color="auto"/>
            <w:left w:val="none" w:sz="0" w:space="0" w:color="auto"/>
            <w:bottom w:val="none" w:sz="0" w:space="0" w:color="auto"/>
            <w:right w:val="none" w:sz="0" w:space="0" w:color="auto"/>
          </w:divBdr>
        </w:div>
        <w:div w:id="1301417240">
          <w:marLeft w:val="547"/>
          <w:marRight w:val="0"/>
          <w:marTop w:val="0"/>
          <w:marBottom w:val="0"/>
          <w:divBdr>
            <w:top w:val="none" w:sz="0" w:space="0" w:color="auto"/>
            <w:left w:val="none" w:sz="0" w:space="0" w:color="auto"/>
            <w:bottom w:val="none" w:sz="0" w:space="0" w:color="auto"/>
            <w:right w:val="none" w:sz="0" w:space="0" w:color="auto"/>
          </w:divBdr>
        </w:div>
        <w:div w:id="536313403">
          <w:marLeft w:val="547"/>
          <w:marRight w:val="0"/>
          <w:marTop w:val="0"/>
          <w:marBottom w:val="0"/>
          <w:divBdr>
            <w:top w:val="none" w:sz="0" w:space="0" w:color="auto"/>
            <w:left w:val="none" w:sz="0" w:space="0" w:color="auto"/>
            <w:bottom w:val="none" w:sz="0" w:space="0" w:color="auto"/>
            <w:right w:val="none" w:sz="0" w:space="0" w:color="auto"/>
          </w:divBdr>
        </w:div>
      </w:divsChild>
    </w:div>
    <w:div w:id="1257519825">
      <w:bodyDiv w:val="1"/>
      <w:marLeft w:val="0"/>
      <w:marRight w:val="0"/>
      <w:marTop w:val="0"/>
      <w:marBottom w:val="0"/>
      <w:divBdr>
        <w:top w:val="none" w:sz="0" w:space="0" w:color="auto"/>
        <w:left w:val="none" w:sz="0" w:space="0" w:color="auto"/>
        <w:bottom w:val="none" w:sz="0" w:space="0" w:color="auto"/>
        <w:right w:val="none" w:sz="0" w:space="0" w:color="auto"/>
      </w:divBdr>
      <w:divsChild>
        <w:div w:id="1186216004">
          <w:marLeft w:val="0"/>
          <w:marRight w:val="0"/>
          <w:marTop w:val="0"/>
          <w:marBottom w:val="0"/>
          <w:divBdr>
            <w:top w:val="none" w:sz="0" w:space="0" w:color="auto"/>
            <w:left w:val="none" w:sz="0" w:space="0" w:color="auto"/>
            <w:bottom w:val="none" w:sz="0" w:space="0" w:color="auto"/>
            <w:right w:val="none" w:sz="0" w:space="0" w:color="auto"/>
          </w:divBdr>
        </w:div>
        <w:div w:id="506865400">
          <w:marLeft w:val="0"/>
          <w:marRight w:val="0"/>
          <w:marTop w:val="0"/>
          <w:marBottom w:val="0"/>
          <w:divBdr>
            <w:top w:val="none" w:sz="0" w:space="0" w:color="auto"/>
            <w:left w:val="none" w:sz="0" w:space="0" w:color="auto"/>
            <w:bottom w:val="none" w:sz="0" w:space="0" w:color="auto"/>
            <w:right w:val="none" w:sz="0" w:space="0" w:color="auto"/>
          </w:divBdr>
        </w:div>
        <w:div w:id="180750945">
          <w:marLeft w:val="0"/>
          <w:marRight w:val="0"/>
          <w:marTop w:val="0"/>
          <w:marBottom w:val="0"/>
          <w:divBdr>
            <w:top w:val="none" w:sz="0" w:space="0" w:color="auto"/>
            <w:left w:val="none" w:sz="0" w:space="0" w:color="auto"/>
            <w:bottom w:val="none" w:sz="0" w:space="0" w:color="auto"/>
            <w:right w:val="none" w:sz="0" w:space="0" w:color="auto"/>
          </w:divBdr>
        </w:div>
        <w:div w:id="724377996">
          <w:marLeft w:val="0"/>
          <w:marRight w:val="0"/>
          <w:marTop w:val="0"/>
          <w:marBottom w:val="0"/>
          <w:divBdr>
            <w:top w:val="none" w:sz="0" w:space="0" w:color="auto"/>
            <w:left w:val="none" w:sz="0" w:space="0" w:color="auto"/>
            <w:bottom w:val="none" w:sz="0" w:space="0" w:color="auto"/>
            <w:right w:val="none" w:sz="0" w:space="0" w:color="auto"/>
          </w:divBdr>
        </w:div>
        <w:div w:id="330177712">
          <w:marLeft w:val="0"/>
          <w:marRight w:val="0"/>
          <w:marTop w:val="0"/>
          <w:marBottom w:val="0"/>
          <w:divBdr>
            <w:top w:val="none" w:sz="0" w:space="0" w:color="auto"/>
            <w:left w:val="none" w:sz="0" w:space="0" w:color="auto"/>
            <w:bottom w:val="none" w:sz="0" w:space="0" w:color="auto"/>
            <w:right w:val="none" w:sz="0" w:space="0" w:color="auto"/>
          </w:divBdr>
        </w:div>
        <w:div w:id="1208182631">
          <w:marLeft w:val="0"/>
          <w:marRight w:val="0"/>
          <w:marTop w:val="0"/>
          <w:marBottom w:val="0"/>
          <w:divBdr>
            <w:top w:val="none" w:sz="0" w:space="0" w:color="auto"/>
            <w:left w:val="none" w:sz="0" w:space="0" w:color="auto"/>
            <w:bottom w:val="none" w:sz="0" w:space="0" w:color="auto"/>
            <w:right w:val="none" w:sz="0" w:space="0" w:color="auto"/>
          </w:divBdr>
          <w:divsChild>
            <w:div w:id="1687321197">
              <w:marLeft w:val="0"/>
              <w:marRight w:val="0"/>
              <w:marTop w:val="0"/>
              <w:marBottom w:val="0"/>
              <w:divBdr>
                <w:top w:val="none" w:sz="0" w:space="0" w:color="auto"/>
                <w:left w:val="none" w:sz="0" w:space="0" w:color="auto"/>
                <w:bottom w:val="none" w:sz="0" w:space="0" w:color="auto"/>
                <w:right w:val="none" w:sz="0" w:space="0" w:color="auto"/>
              </w:divBdr>
            </w:div>
          </w:divsChild>
        </w:div>
        <w:div w:id="880358112">
          <w:marLeft w:val="0"/>
          <w:marRight w:val="0"/>
          <w:marTop w:val="0"/>
          <w:marBottom w:val="0"/>
          <w:divBdr>
            <w:top w:val="none" w:sz="0" w:space="0" w:color="auto"/>
            <w:left w:val="none" w:sz="0" w:space="0" w:color="auto"/>
            <w:bottom w:val="none" w:sz="0" w:space="0" w:color="auto"/>
            <w:right w:val="none" w:sz="0" w:space="0" w:color="auto"/>
          </w:divBdr>
          <w:divsChild>
            <w:div w:id="399982495">
              <w:marLeft w:val="0"/>
              <w:marRight w:val="0"/>
              <w:marTop w:val="0"/>
              <w:marBottom w:val="0"/>
              <w:divBdr>
                <w:top w:val="none" w:sz="0" w:space="0" w:color="auto"/>
                <w:left w:val="none" w:sz="0" w:space="0" w:color="auto"/>
                <w:bottom w:val="none" w:sz="0" w:space="0" w:color="auto"/>
                <w:right w:val="none" w:sz="0" w:space="0" w:color="auto"/>
              </w:divBdr>
            </w:div>
            <w:div w:id="1054305772">
              <w:marLeft w:val="0"/>
              <w:marRight w:val="0"/>
              <w:marTop w:val="0"/>
              <w:marBottom w:val="0"/>
              <w:divBdr>
                <w:top w:val="none" w:sz="0" w:space="0" w:color="auto"/>
                <w:left w:val="none" w:sz="0" w:space="0" w:color="auto"/>
                <w:bottom w:val="none" w:sz="0" w:space="0" w:color="auto"/>
                <w:right w:val="none" w:sz="0" w:space="0" w:color="auto"/>
              </w:divBdr>
            </w:div>
            <w:div w:id="596182738">
              <w:marLeft w:val="0"/>
              <w:marRight w:val="0"/>
              <w:marTop w:val="0"/>
              <w:marBottom w:val="0"/>
              <w:divBdr>
                <w:top w:val="none" w:sz="0" w:space="0" w:color="auto"/>
                <w:left w:val="none" w:sz="0" w:space="0" w:color="auto"/>
                <w:bottom w:val="none" w:sz="0" w:space="0" w:color="auto"/>
                <w:right w:val="none" w:sz="0" w:space="0" w:color="auto"/>
              </w:divBdr>
            </w:div>
            <w:div w:id="1122335838">
              <w:marLeft w:val="0"/>
              <w:marRight w:val="0"/>
              <w:marTop w:val="0"/>
              <w:marBottom w:val="0"/>
              <w:divBdr>
                <w:top w:val="none" w:sz="0" w:space="0" w:color="auto"/>
                <w:left w:val="none" w:sz="0" w:space="0" w:color="auto"/>
                <w:bottom w:val="none" w:sz="0" w:space="0" w:color="auto"/>
                <w:right w:val="none" w:sz="0" w:space="0" w:color="auto"/>
              </w:divBdr>
            </w:div>
            <w:div w:id="15391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80">
      <w:bodyDiv w:val="1"/>
      <w:marLeft w:val="0"/>
      <w:marRight w:val="0"/>
      <w:marTop w:val="0"/>
      <w:marBottom w:val="0"/>
      <w:divBdr>
        <w:top w:val="none" w:sz="0" w:space="0" w:color="auto"/>
        <w:left w:val="none" w:sz="0" w:space="0" w:color="auto"/>
        <w:bottom w:val="none" w:sz="0" w:space="0" w:color="auto"/>
        <w:right w:val="none" w:sz="0" w:space="0" w:color="auto"/>
      </w:divBdr>
    </w:div>
    <w:div w:id="21353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sportmanchester.sharepoint.com/:b:/s/GreaterSport-Shared/EftvvBPCu0tLjpW5BKlilTEBR-fPQ1zjZVUKUl5-ACcQuQ?e=T5bTsc"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ilcuk.org.uk/raising-the-equality-flag-health-inequalities-among-older-lgbt-people-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C223084481242BC03C764FA589923" ma:contentTypeVersion="15" ma:contentTypeDescription="Create a new document." ma:contentTypeScope="" ma:versionID="e03157ad607fe10b410a5b3d7a68086f">
  <xsd:schema xmlns:xsd="http://www.w3.org/2001/XMLSchema" xmlns:xs="http://www.w3.org/2001/XMLSchema" xmlns:p="http://schemas.microsoft.com/office/2006/metadata/properties" xmlns:ns2="9223421b-60eb-4839-b057-4521c65f9e0f" xmlns:ns3="94a7dff8-986d-4f55-b8e1-0ce740f94a10" targetNamespace="http://schemas.microsoft.com/office/2006/metadata/properties" ma:root="true" ma:fieldsID="6f0c6475076b3d967e675c941b93dade" ns2:_="" ns3:_="">
    <xsd:import namespace="9223421b-60eb-4839-b057-4521c65f9e0f"/>
    <xsd:import namespace="94a7dff8-986d-4f55-b8e1-0ce740f94a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a7dff8-986d-4f55-b8e1-0ce740f94a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223421b-60eb-4839-b057-4521c65f9e0f" xsi:nil="true"/>
    <lcf76f155ced4ddcb4097134ff3c332f xmlns="94a7dff8-986d-4f55-b8e1-0ce740f94a10">
      <Terms xmlns="http://schemas.microsoft.com/office/infopath/2007/PartnerControls"/>
    </lcf76f155ced4ddcb4097134ff3c332f>
    <_dlc_DocId xmlns="9223421b-60eb-4839-b057-4521c65f9e0f">MCCC4Q5NAVRV-1234055072-21913</_dlc_DocId>
    <_dlc_DocIdUrl xmlns="9223421b-60eb-4839-b057-4521c65f9e0f">
      <Url>https://greatersportmanchester.sharepoint.com/sites/GreaterSport-Shared/_layouts/15/DocIdRedir.aspx?ID=MCCC4Q5NAVRV-1234055072-21913</Url>
      <Description>MCCC4Q5NAVRV-1234055072-21913</Description>
    </_dlc_DocIdUrl>
  </documentManagement>
</p:properties>
</file>

<file path=customXml/itemProps1.xml><?xml version="1.0" encoding="utf-8"?>
<ds:datastoreItem xmlns:ds="http://schemas.openxmlformats.org/officeDocument/2006/customXml" ds:itemID="{2D371C0C-9C45-46AD-8786-29CED3DB61A5}">
  <ds:schemaRefs>
    <ds:schemaRef ds:uri="http://schemas.openxmlformats.org/officeDocument/2006/bibliography"/>
  </ds:schemaRefs>
</ds:datastoreItem>
</file>

<file path=customXml/itemProps2.xml><?xml version="1.0" encoding="utf-8"?>
<ds:datastoreItem xmlns:ds="http://schemas.openxmlformats.org/officeDocument/2006/customXml" ds:itemID="{4176C254-009B-4A5C-AE47-35E59EE0FB80}"/>
</file>

<file path=customXml/itemProps3.xml><?xml version="1.0" encoding="utf-8"?>
<ds:datastoreItem xmlns:ds="http://schemas.openxmlformats.org/officeDocument/2006/customXml" ds:itemID="{F2D9CB46-1543-4AC8-85E9-7F5089A4AAE2}"/>
</file>

<file path=customXml/itemProps4.xml><?xml version="1.0" encoding="utf-8"?>
<ds:datastoreItem xmlns:ds="http://schemas.openxmlformats.org/officeDocument/2006/customXml" ds:itemID="{2F17155A-D691-41B6-AC9E-4828D39E6F07}"/>
</file>

<file path=customXml/itemProps5.xml><?xml version="1.0" encoding="utf-8"?>
<ds:datastoreItem xmlns:ds="http://schemas.openxmlformats.org/officeDocument/2006/customXml" ds:itemID="{64B377EE-8AC8-4EF2-AEAA-BCA4C09DC091}"/>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Musgrove</dc:creator>
  <cp:keywords/>
  <dc:description/>
  <cp:lastModifiedBy>Hazel Musgrove</cp:lastModifiedBy>
  <cp:revision>2</cp:revision>
  <dcterms:created xsi:type="dcterms:W3CDTF">2022-11-16T12:02:00Z</dcterms:created>
  <dcterms:modified xsi:type="dcterms:W3CDTF">2022-11-16T12:02:00Z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0x010100924C223084481242BC03C764FA589923</vt:lpwstr>
  </property>
  <property fmtid="{D5CDD505-2E9C-101B-9397-08002B2CF9AE}" pid="3" name="_dlc_DocIdItemGuid">
    <vt:lpwstr>3172a15f-3f67-4590-90a3-f30fae82b879</vt:lpwstr>
  </property>
</Properties>
</file>